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43E7160C" w:rsidR="004C56F2" w:rsidRPr="004C56F2" w:rsidRDefault="004C56F2"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Pr>
          <w:rFonts w:eastAsia="Times New Roman" w:cs="Arial"/>
          <w:noProof w:val="0"/>
          <w:sz w:val="24"/>
          <w:szCs w:val="28"/>
          <w:lang w:eastAsia="x-none"/>
        </w:rPr>
        <w:t>3GPP TSG-RAN WG2 Meeting #113</w:t>
      </w:r>
      <w:r w:rsidRPr="004C56F2">
        <w:rPr>
          <w:rFonts w:eastAsia="Times New Roman" w:cs="Arial"/>
          <w:noProof w:val="0"/>
          <w:sz w:val="24"/>
          <w:szCs w:val="28"/>
          <w:lang w:eastAsia="x-none"/>
        </w:rPr>
        <w:t>bis electronic</w:t>
      </w:r>
      <w:r w:rsidRPr="004C56F2">
        <w:rPr>
          <w:rFonts w:eastAsia="Times New Roman" w:cs="Arial"/>
          <w:noProof w:val="0"/>
          <w:sz w:val="24"/>
          <w:szCs w:val="28"/>
          <w:lang w:eastAsia="x-none"/>
        </w:rPr>
        <w:tab/>
      </w:r>
      <w:r>
        <w:rPr>
          <w:rFonts w:eastAsia="Times New Roman" w:cs="Arial"/>
          <w:noProof w:val="0"/>
          <w:sz w:val="24"/>
          <w:szCs w:val="28"/>
          <w:lang w:eastAsia="x-none"/>
        </w:rPr>
        <w:tab/>
      </w:r>
      <w:r w:rsidRPr="004C56F2">
        <w:rPr>
          <w:rFonts w:eastAsia="Times New Roman" w:cs="Arial"/>
          <w:noProof w:val="0"/>
          <w:sz w:val="24"/>
          <w:szCs w:val="28"/>
          <w:lang w:eastAsia="x-none"/>
        </w:rPr>
        <w:t>R2-2</w:t>
      </w:r>
      <w:r w:rsidR="009857FD">
        <w:rPr>
          <w:rFonts w:eastAsia="Times New Roman" w:cs="Arial"/>
          <w:noProof w:val="0"/>
          <w:sz w:val="24"/>
          <w:szCs w:val="28"/>
          <w:lang w:eastAsia="x-none"/>
        </w:rPr>
        <w:t>1</w:t>
      </w:r>
      <w:r w:rsidR="008D17B7">
        <w:rPr>
          <w:rFonts w:eastAsia="Times New Roman" w:cs="Arial"/>
          <w:noProof w:val="0"/>
          <w:sz w:val="24"/>
          <w:szCs w:val="28"/>
          <w:lang w:eastAsia="x-none"/>
        </w:rPr>
        <w:t>03258</w:t>
      </w:r>
    </w:p>
    <w:p w14:paraId="41F9B491" w14:textId="7ECC8B0F" w:rsidR="0097167E" w:rsidRPr="00A42E5D" w:rsidRDefault="004C56F2"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4C56F2">
        <w:rPr>
          <w:rFonts w:eastAsia="Times New Roman" w:cs="Arial"/>
          <w:noProof w:val="0"/>
          <w:sz w:val="24"/>
          <w:szCs w:val="28"/>
          <w:lang w:eastAsia="x-none"/>
        </w:rPr>
        <w:t>Online, April 12 – April 20, 2021</w:t>
      </w:r>
      <w:r w:rsidR="008037B4">
        <w:rPr>
          <w:rFonts w:cs="Arial"/>
          <w:szCs w:val="24"/>
          <w:lang w:val="en-US" w:eastAsia="x-none"/>
        </w:rPr>
        <w:tab/>
      </w:r>
    </w:p>
    <w:p w14:paraId="54D4CAE8" w14:textId="77777777" w:rsidR="00A07E02" w:rsidRPr="00733445" w:rsidRDefault="00A07E02" w:rsidP="00115117">
      <w:pPr>
        <w:pStyle w:val="3GPPHeader"/>
        <w:rPr>
          <w:rFonts w:ascii="Arial" w:hAnsi="Arial" w:cs="Arial"/>
          <w:color w:val="FF0000"/>
          <w:szCs w:val="24"/>
          <w:lang w:eastAsia="zh-TW"/>
        </w:rPr>
      </w:pPr>
    </w:p>
    <w:p w14:paraId="027912C8" w14:textId="1C422A56" w:rsidR="00A07E02" w:rsidRPr="00733445" w:rsidRDefault="00A07E02" w:rsidP="00115117">
      <w:pPr>
        <w:pStyle w:val="3GPPHeader"/>
        <w:rPr>
          <w:rFonts w:ascii="Arial" w:hAnsi="Arial" w:cs="Arial"/>
          <w:szCs w:val="24"/>
          <w:lang w:eastAsia="zh-TW"/>
        </w:rPr>
      </w:pPr>
      <w:r w:rsidRPr="00733445">
        <w:rPr>
          <w:rFonts w:ascii="Arial" w:hAnsi="Arial" w:cs="Arial"/>
          <w:szCs w:val="24"/>
        </w:rPr>
        <w:t>Agenda Item:</w:t>
      </w:r>
      <w:r w:rsidRPr="00733445">
        <w:rPr>
          <w:rFonts w:ascii="Arial" w:hAnsi="Arial" w:cs="Arial"/>
          <w:szCs w:val="24"/>
        </w:rPr>
        <w:tab/>
      </w:r>
      <w:r w:rsidR="00357A63" w:rsidRPr="00733445">
        <w:rPr>
          <w:rFonts w:ascii="Arial" w:hAnsi="Arial" w:cs="Arial"/>
          <w:szCs w:val="24"/>
        </w:rPr>
        <w:t>8.9.2</w:t>
      </w:r>
    </w:p>
    <w:p w14:paraId="79D236BA" w14:textId="17ECA9D5" w:rsidR="00A07E02" w:rsidRPr="00733445" w:rsidRDefault="00A07E02" w:rsidP="00115117">
      <w:pPr>
        <w:pStyle w:val="3GPPHeader"/>
        <w:rPr>
          <w:rFonts w:ascii="Arial" w:hAnsi="Arial" w:cs="Arial"/>
          <w:szCs w:val="24"/>
        </w:rPr>
      </w:pPr>
      <w:r w:rsidRPr="00733445">
        <w:rPr>
          <w:rFonts w:ascii="Arial" w:hAnsi="Arial" w:cs="Arial"/>
          <w:szCs w:val="24"/>
        </w:rPr>
        <w:t xml:space="preserve">Source: </w:t>
      </w:r>
      <w:r w:rsidRPr="00733445">
        <w:rPr>
          <w:rFonts w:ascii="Arial" w:hAnsi="Arial" w:cs="Arial"/>
          <w:szCs w:val="24"/>
        </w:rPr>
        <w:tab/>
        <w:t>MediaTek Inc.</w:t>
      </w:r>
      <w:r w:rsidR="00F9444D">
        <w:rPr>
          <w:rFonts w:ascii="Arial" w:hAnsi="Arial" w:cs="Arial"/>
          <w:szCs w:val="24"/>
        </w:rPr>
        <w:t>, CMCC</w:t>
      </w:r>
    </w:p>
    <w:p w14:paraId="108A86FF" w14:textId="738F9CBA" w:rsidR="00A07E02" w:rsidRPr="00733445" w:rsidRDefault="00FF0668" w:rsidP="005C491E">
      <w:pPr>
        <w:pStyle w:val="3GPPHeaderArial"/>
        <w:tabs>
          <w:tab w:val="left" w:pos="1701"/>
        </w:tabs>
        <w:ind w:left="1701" w:hanging="1701"/>
        <w:rPr>
          <w:b/>
          <w:sz w:val="24"/>
          <w:lang w:val="en-GB" w:eastAsia="zh-TW"/>
        </w:rPr>
      </w:pPr>
      <w:r w:rsidRPr="00733445">
        <w:rPr>
          <w:b/>
          <w:sz w:val="24"/>
          <w:lang w:val="en-GB"/>
        </w:rPr>
        <w:t xml:space="preserve">Title:  </w:t>
      </w:r>
      <w:r w:rsidRPr="00733445">
        <w:rPr>
          <w:b/>
          <w:sz w:val="24"/>
          <w:lang w:val="en-GB"/>
        </w:rPr>
        <w:tab/>
      </w:r>
      <w:r w:rsidR="004C56F2">
        <w:rPr>
          <w:b/>
          <w:sz w:val="24"/>
          <w:lang w:val="en-GB"/>
        </w:rPr>
        <w:t xml:space="preserve">Paging Enhancement with </w:t>
      </w:r>
      <w:r w:rsidR="0067566B">
        <w:rPr>
          <w:b/>
          <w:sz w:val="24"/>
          <w:lang w:val="en-GB"/>
        </w:rPr>
        <w:t>UE</w:t>
      </w:r>
      <w:r w:rsidR="004C56F2">
        <w:rPr>
          <w:b/>
          <w:sz w:val="24"/>
          <w:lang w:val="en-GB"/>
        </w:rPr>
        <w:t xml:space="preserve"> Grouping</w:t>
      </w:r>
    </w:p>
    <w:p w14:paraId="2D698DC6" w14:textId="77777777" w:rsidR="00A07E02" w:rsidRPr="00733445" w:rsidRDefault="00A07E02" w:rsidP="00115117">
      <w:pPr>
        <w:pStyle w:val="3GPPHeaderArial"/>
        <w:tabs>
          <w:tab w:val="left" w:pos="1701"/>
        </w:tabs>
        <w:rPr>
          <w:b/>
          <w:sz w:val="24"/>
          <w:lang w:val="en-GB" w:eastAsia="zh-TW"/>
        </w:rPr>
      </w:pPr>
    </w:p>
    <w:p w14:paraId="4570B40E" w14:textId="77777777" w:rsidR="00A07E02" w:rsidRPr="00733445" w:rsidRDefault="00A07E02" w:rsidP="00115117">
      <w:pPr>
        <w:pStyle w:val="3GPPHeader"/>
        <w:rPr>
          <w:rFonts w:ascii="Arial" w:hAnsi="Arial" w:cs="Arial"/>
          <w:szCs w:val="24"/>
        </w:rPr>
      </w:pPr>
      <w:r w:rsidRPr="00733445">
        <w:rPr>
          <w:rFonts w:ascii="Arial" w:hAnsi="Arial" w:cs="Arial"/>
          <w:szCs w:val="24"/>
        </w:rPr>
        <w:t>Document for:</w:t>
      </w:r>
      <w:r w:rsidRPr="00733445">
        <w:rPr>
          <w:rFonts w:ascii="Arial" w:hAnsi="Arial" w:cs="Arial"/>
          <w:szCs w:val="24"/>
        </w:rPr>
        <w:tab/>
        <w:t>Discussion and decision</w:t>
      </w:r>
    </w:p>
    <w:p w14:paraId="0FB84FBC" w14:textId="2A534442" w:rsidR="00A07E02" w:rsidRPr="00733445" w:rsidRDefault="00A07E02" w:rsidP="00115117">
      <w:pPr>
        <w:pStyle w:val="1"/>
        <w:overflowPunct w:val="0"/>
        <w:autoSpaceDE w:val="0"/>
        <w:autoSpaceDN w:val="0"/>
        <w:adjustRightInd w:val="0"/>
        <w:rPr>
          <w:rFonts w:eastAsia="新細明體" w:cs="Arial"/>
        </w:rPr>
      </w:pPr>
      <w:r w:rsidRPr="00733445">
        <w:rPr>
          <w:rFonts w:eastAsia="新細明體" w:cs="Arial"/>
        </w:rPr>
        <w:t>Introduction</w:t>
      </w:r>
      <w:bookmarkStart w:id="2" w:name="OLE_LINK39"/>
      <w:bookmarkStart w:id="3" w:name="OLE_LINK38"/>
      <w:bookmarkStart w:id="4" w:name="OLE_LINK37"/>
    </w:p>
    <w:p w14:paraId="3FB80A72" w14:textId="78E31986" w:rsidR="007621DD" w:rsidRPr="00733445" w:rsidRDefault="00F4586B" w:rsidP="00F836CB">
      <w:pPr>
        <w:spacing w:after="120"/>
        <w:jc w:val="both"/>
        <w:rPr>
          <w:rFonts w:ascii="Arial" w:hAnsi="Arial" w:cs="Arial"/>
          <w:sz w:val="20"/>
          <w:szCs w:val="20"/>
          <w:lang w:val="en-GB"/>
        </w:rPr>
      </w:pPr>
      <w:r>
        <w:rPr>
          <w:rFonts w:ascii="Arial" w:hAnsi="Arial" w:cs="Arial"/>
          <w:sz w:val="20"/>
          <w:szCs w:val="20"/>
          <w:lang w:val="en-GB"/>
        </w:rPr>
        <w:t xml:space="preserve">In </w:t>
      </w:r>
      <w:r w:rsidR="00AF29E3">
        <w:rPr>
          <w:rFonts w:ascii="Arial" w:hAnsi="Arial" w:cs="Arial" w:hint="eastAsia"/>
          <w:sz w:val="20"/>
          <w:szCs w:val="20"/>
          <w:lang w:val="en-GB"/>
        </w:rPr>
        <w:t>No</w:t>
      </w:r>
      <w:r w:rsidR="00AF29E3">
        <w:rPr>
          <w:rFonts w:ascii="Arial" w:hAnsi="Arial" w:cs="Arial"/>
          <w:sz w:val="20"/>
          <w:szCs w:val="20"/>
          <w:lang w:val="en-GB"/>
        </w:rPr>
        <w:t>v</w:t>
      </w:r>
      <w:r w:rsidR="00D0616D">
        <w:rPr>
          <w:rFonts w:ascii="Arial" w:hAnsi="Arial" w:cs="Arial"/>
          <w:sz w:val="20"/>
          <w:szCs w:val="20"/>
          <w:lang w:val="en-GB"/>
        </w:rPr>
        <w:t>.</w:t>
      </w:r>
      <w:r w:rsidR="00AF29E3">
        <w:rPr>
          <w:rFonts w:ascii="Arial" w:hAnsi="Arial" w:cs="Arial"/>
          <w:sz w:val="20"/>
          <w:szCs w:val="20"/>
          <w:lang w:val="en-GB"/>
        </w:rPr>
        <w:t xml:space="preserve"> 2020, RAN1 agreed to introduce paging early indication (PEI)</w:t>
      </w:r>
      <w:r w:rsidR="0067566B">
        <w:rPr>
          <w:rFonts w:ascii="Arial" w:hAnsi="Arial" w:cs="Arial"/>
          <w:sz w:val="20"/>
          <w:szCs w:val="20"/>
          <w:lang w:val="en-GB"/>
        </w:rPr>
        <w:t xml:space="preserve">, and sent a LS </w:t>
      </w:r>
      <w:r w:rsidR="00AF29E3">
        <w:rPr>
          <w:rFonts w:ascii="Arial" w:hAnsi="Arial" w:cs="Arial"/>
          <w:sz w:val="20"/>
          <w:szCs w:val="20"/>
          <w:lang w:val="en-GB"/>
        </w:rPr>
        <w:t>[1]</w:t>
      </w:r>
      <w:r w:rsidR="0067566B">
        <w:rPr>
          <w:rFonts w:ascii="Arial" w:hAnsi="Arial" w:cs="Arial"/>
          <w:sz w:val="20"/>
          <w:szCs w:val="20"/>
          <w:lang w:val="en-GB"/>
        </w:rPr>
        <w:t xml:space="preserve"> to RAN2, including the following RAN1 agreements:</w:t>
      </w:r>
    </w:p>
    <w:tbl>
      <w:tblPr>
        <w:tblStyle w:val="afa"/>
        <w:tblW w:w="0" w:type="auto"/>
        <w:tblLook w:val="04A0" w:firstRow="1" w:lastRow="0" w:firstColumn="1" w:lastColumn="0" w:noHBand="0" w:noVBand="1"/>
      </w:tblPr>
      <w:tblGrid>
        <w:gridCol w:w="9629"/>
      </w:tblGrid>
      <w:tr w:rsidR="008D3E33" w:rsidRPr="00733445" w14:paraId="4B85B389" w14:textId="77777777" w:rsidTr="008D3E33">
        <w:tc>
          <w:tcPr>
            <w:tcW w:w="9629" w:type="dxa"/>
          </w:tcPr>
          <w:p w14:paraId="28C5D61B" w14:textId="77777777" w:rsidR="0067566B" w:rsidRPr="0067566B" w:rsidRDefault="0067566B" w:rsidP="0067566B">
            <w:pPr>
              <w:rPr>
                <w:rFonts w:ascii="Times New Roman" w:eastAsia="Malgun Gothic" w:hAnsi="Times New Roman"/>
                <w:sz w:val="20"/>
                <w:szCs w:val="20"/>
                <w:lang w:val="en-GB" w:eastAsia="en-US"/>
              </w:rPr>
            </w:pPr>
            <w:r w:rsidRPr="0067566B">
              <w:rPr>
                <w:rFonts w:ascii="Times New Roman" w:eastAsia="Malgun Gothic" w:hAnsi="Times New Roman"/>
                <w:sz w:val="20"/>
                <w:szCs w:val="20"/>
                <w:highlight w:val="green"/>
                <w:lang w:val="en-GB" w:eastAsia="en-US"/>
              </w:rPr>
              <w:t>Agreements</w:t>
            </w:r>
            <w:r w:rsidRPr="0067566B">
              <w:rPr>
                <w:rFonts w:ascii="Times New Roman" w:eastAsia="Malgun Gothic" w:hAnsi="Times New Roman"/>
                <w:b/>
                <w:bCs/>
                <w:sz w:val="20"/>
                <w:szCs w:val="20"/>
                <w:lang w:val="en-GB" w:eastAsia="en-US"/>
              </w:rPr>
              <w:t>:</w:t>
            </w:r>
            <w:r w:rsidRPr="0067566B">
              <w:rPr>
                <w:rFonts w:ascii="Times New Roman" w:eastAsia="Malgun Gothic" w:hAnsi="Times New Roman"/>
                <w:sz w:val="20"/>
                <w:szCs w:val="20"/>
                <w:lang w:val="en-GB" w:eastAsia="en-US"/>
              </w:rPr>
              <w:t xml:space="preserve"> For NR idle/inactive-mode paging enhancement, paging early indication before paging occasion is supported from RAN1 perspective</w:t>
            </w:r>
          </w:p>
          <w:p w14:paraId="1E6CB5C3" w14:textId="299DA266" w:rsidR="00C67417" w:rsidRPr="0067566B" w:rsidRDefault="0067566B" w:rsidP="0067566B">
            <w:pPr>
              <w:spacing w:after="120"/>
              <w:rPr>
                <w:rFonts w:ascii="Times New Roman" w:eastAsia="Malgun Gothic" w:hAnsi="Times New Roman"/>
                <w:sz w:val="20"/>
                <w:szCs w:val="20"/>
                <w:lang w:val="en-GB" w:eastAsia="en-US"/>
              </w:rPr>
            </w:pPr>
            <w:r w:rsidRPr="0067566B">
              <w:rPr>
                <w:rFonts w:ascii="Times New Roman" w:eastAsia="Malgun Gothic" w:hAnsi="Times New Roman"/>
                <w:sz w:val="20"/>
                <w:szCs w:val="20"/>
                <w:lang w:val="en-GB" w:eastAsia="en-US"/>
              </w:rPr>
              <w:t>FFS: Physical layer design based on DCI, SSS or TRS/CSI-RS</w:t>
            </w:r>
          </w:p>
        </w:tc>
      </w:tr>
    </w:tbl>
    <w:p w14:paraId="52448E56" w14:textId="1318743A" w:rsidR="00DF20E0" w:rsidRDefault="00924A55" w:rsidP="00565263">
      <w:pPr>
        <w:spacing w:before="120" w:after="120"/>
        <w:jc w:val="both"/>
        <w:rPr>
          <w:rFonts w:ascii="Arial" w:hAnsi="Arial" w:cs="Arial"/>
          <w:sz w:val="20"/>
          <w:szCs w:val="20"/>
          <w:lang w:val="en-GB"/>
        </w:rPr>
      </w:pPr>
      <w:r>
        <w:rPr>
          <w:rFonts w:ascii="Arial" w:hAnsi="Arial" w:cs="Arial"/>
          <w:sz w:val="20"/>
          <w:szCs w:val="20"/>
          <w:lang w:val="en-GB"/>
        </w:rPr>
        <w:t xml:space="preserve">RAN2 discussed UE grouping issue in last meeting but </w:t>
      </w:r>
      <w:r w:rsidR="005C6A15">
        <w:rPr>
          <w:rFonts w:ascii="Arial" w:hAnsi="Arial" w:cs="Arial"/>
          <w:sz w:val="20"/>
          <w:szCs w:val="20"/>
          <w:lang w:val="en-GB"/>
        </w:rPr>
        <w:t>no conclusion was made. Companies</w:t>
      </w:r>
      <w:r w:rsidR="005B3D3A">
        <w:rPr>
          <w:rFonts w:ascii="Arial" w:hAnsi="Arial" w:cs="Arial"/>
          <w:sz w:val="20"/>
          <w:szCs w:val="20"/>
          <w:lang w:val="en-GB"/>
        </w:rPr>
        <w:t>’</w:t>
      </w:r>
      <w:r w:rsidR="005C6A15">
        <w:rPr>
          <w:rFonts w:ascii="Arial" w:hAnsi="Arial" w:cs="Arial"/>
          <w:sz w:val="20"/>
          <w:szCs w:val="20"/>
          <w:lang w:val="en-GB"/>
        </w:rPr>
        <w:t xml:space="preserve"> views were summarized as the following notes.</w:t>
      </w:r>
    </w:p>
    <w:tbl>
      <w:tblPr>
        <w:tblStyle w:val="afa"/>
        <w:tblW w:w="0" w:type="auto"/>
        <w:tblLook w:val="04A0" w:firstRow="1" w:lastRow="0" w:firstColumn="1" w:lastColumn="0" w:noHBand="0" w:noVBand="1"/>
      </w:tblPr>
      <w:tblGrid>
        <w:gridCol w:w="9629"/>
      </w:tblGrid>
      <w:tr w:rsidR="00DF20E0" w14:paraId="052B9229" w14:textId="77777777" w:rsidTr="00DF20E0">
        <w:tc>
          <w:tcPr>
            <w:tcW w:w="9629" w:type="dxa"/>
          </w:tcPr>
          <w:p w14:paraId="7392D6D4" w14:textId="77777777" w:rsidR="00DF20E0" w:rsidRDefault="00DF20E0" w:rsidP="00B912E8">
            <w:pPr>
              <w:pStyle w:val="Agreement"/>
              <w:tabs>
                <w:tab w:val="num" w:pos="1619"/>
                <w:tab w:val="num" w:pos="9990"/>
              </w:tabs>
              <w:spacing w:before="0" w:after="120"/>
              <w:ind w:left="1616" w:hanging="357"/>
            </w:pPr>
            <w:r>
              <w:t>There is support to have UE ID based enhancement</w:t>
            </w:r>
          </w:p>
          <w:p w14:paraId="2855F883" w14:textId="6E886A2F" w:rsidR="00DF20E0" w:rsidRPr="00DF20E0" w:rsidRDefault="00DF20E0" w:rsidP="00B912E8">
            <w:pPr>
              <w:pStyle w:val="Agreement"/>
              <w:tabs>
                <w:tab w:val="num" w:pos="1619"/>
                <w:tab w:val="num" w:pos="9990"/>
              </w:tabs>
              <w:spacing w:before="0" w:after="120"/>
              <w:ind w:left="1616" w:hanging="357"/>
            </w:pPr>
            <w:r>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tc>
      </w:tr>
    </w:tbl>
    <w:p w14:paraId="0EC5F34B" w14:textId="2B154ED0" w:rsidR="008B67CC" w:rsidRPr="002F303B" w:rsidRDefault="00FF3040" w:rsidP="00565263">
      <w:pPr>
        <w:spacing w:before="120" w:after="120"/>
        <w:jc w:val="both"/>
        <w:rPr>
          <w:rFonts w:ascii="Arial" w:hAnsi="Arial" w:cs="Arial"/>
          <w:sz w:val="20"/>
          <w:szCs w:val="20"/>
          <w:lang w:val="en-GB"/>
        </w:rPr>
      </w:pPr>
      <w:r w:rsidRPr="00733445">
        <w:rPr>
          <w:rFonts w:ascii="Arial" w:hAnsi="Arial" w:cs="Arial"/>
          <w:sz w:val="20"/>
          <w:szCs w:val="20"/>
          <w:lang w:val="en-GB"/>
        </w:rPr>
        <w:t>In</w:t>
      </w:r>
      <w:r>
        <w:rPr>
          <w:rFonts w:ascii="Arial" w:hAnsi="Arial" w:cs="Arial"/>
          <w:sz w:val="20"/>
          <w:szCs w:val="20"/>
          <w:lang w:val="en-GB"/>
        </w:rPr>
        <w:t xml:space="preserve"> this contribution, we </w:t>
      </w:r>
      <w:bookmarkEnd w:id="2"/>
      <w:bookmarkEnd w:id="3"/>
      <w:bookmarkEnd w:id="4"/>
      <w:r w:rsidR="008B67CC">
        <w:rPr>
          <w:rFonts w:ascii="Arial" w:hAnsi="Arial" w:cs="Arial"/>
          <w:sz w:val="20"/>
          <w:szCs w:val="20"/>
          <w:lang w:val="en-GB"/>
        </w:rPr>
        <w:t>discuss more details about</w:t>
      </w:r>
      <w:r w:rsidR="00AF29E3">
        <w:rPr>
          <w:rFonts w:ascii="Arial" w:hAnsi="Arial" w:cs="Arial"/>
          <w:sz w:val="20"/>
          <w:szCs w:val="20"/>
          <w:lang w:val="en-GB"/>
        </w:rPr>
        <w:t xml:space="preserve"> how </w:t>
      </w:r>
      <w:r w:rsidR="00415D27">
        <w:rPr>
          <w:rFonts w:ascii="Arial" w:hAnsi="Arial" w:cs="Arial"/>
          <w:sz w:val="20"/>
          <w:szCs w:val="20"/>
          <w:lang w:val="en-GB"/>
        </w:rPr>
        <w:t>UEs should be grouped when PEI is introduced</w:t>
      </w:r>
      <w:r w:rsidR="008B67CC">
        <w:rPr>
          <w:rFonts w:ascii="Arial" w:hAnsi="Arial" w:cs="Arial"/>
          <w:sz w:val="20"/>
          <w:szCs w:val="20"/>
          <w:lang w:val="en-GB"/>
        </w:rPr>
        <w:t>.</w:t>
      </w:r>
    </w:p>
    <w:p w14:paraId="1FB7191B" w14:textId="1A237F5C" w:rsidR="006967A9" w:rsidRPr="00675D8B" w:rsidRDefault="00CF75E9" w:rsidP="00675D8B">
      <w:pPr>
        <w:pStyle w:val="1"/>
        <w:overflowPunct w:val="0"/>
        <w:autoSpaceDE w:val="0"/>
        <w:autoSpaceDN w:val="0"/>
        <w:adjustRightInd w:val="0"/>
        <w:spacing w:before="0" w:after="120"/>
        <w:rPr>
          <w:rFonts w:eastAsia="新細明體" w:cs="Arial"/>
        </w:rPr>
      </w:pPr>
      <w:r>
        <w:rPr>
          <w:rFonts w:eastAsia="新細明體" w:cs="Arial"/>
        </w:rPr>
        <w:t>Discussion</w:t>
      </w:r>
    </w:p>
    <w:p w14:paraId="77A9B896" w14:textId="5F42600F" w:rsidR="007C7B38" w:rsidRPr="0094745B" w:rsidRDefault="002A3AB4" w:rsidP="0094745B">
      <w:pPr>
        <w:pStyle w:val="2"/>
        <w:rPr>
          <w:rFonts w:cs="Arial"/>
        </w:rPr>
      </w:pPr>
      <w:r>
        <w:rPr>
          <w:rFonts w:cs="Arial"/>
        </w:rPr>
        <w:t xml:space="preserve">Device-aware </w:t>
      </w:r>
      <w:r w:rsidR="0041534C">
        <w:rPr>
          <w:rFonts w:cs="Arial"/>
        </w:rPr>
        <w:t>UE Grouping</w:t>
      </w:r>
    </w:p>
    <w:p w14:paraId="4AE6C264" w14:textId="7CCBC29C" w:rsidR="00100DB7" w:rsidRDefault="00EC26BC" w:rsidP="006C7DCB">
      <w:pPr>
        <w:spacing w:after="120"/>
        <w:jc w:val="both"/>
        <w:rPr>
          <w:rFonts w:ascii="Arial" w:hAnsi="Arial" w:cs="Arial"/>
          <w:sz w:val="20"/>
          <w:szCs w:val="20"/>
          <w:lang w:val="en-GB"/>
        </w:rPr>
      </w:pPr>
      <w:r>
        <w:rPr>
          <w:rFonts w:ascii="Arial" w:hAnsi="Arial" w:cs="Arial"/>
          <w:sz w:val="20"/>
          <w:szCs w:val="20"/>
          <w:lang w:val="en-GB"/>
        </w:rPr>
        <w:t>If UEs monitoring the same paging occasion (PO) are further divided into subgroups, UE may save some power due to lower “false alarm” rate.</w:t>
      </w:r>
      <w:r w:rsidR="00100DB7">
        <w:rPr>
          <w:rFonts w:ascii="Arial" w:hAnsi="Arial" w:cs="Arial"/>
          <w:sz w:val="20"/>
          <w:szCs w:val="20"/>
          <w:lang w:val="en-GB"/>
        </w:rPr>
        <w:t xml:space="preserve"> </w:t>
      </w:r>
      <w:r w:rsidR="00AC7452">
        <w:rPr>
          <w:rFonts w:ascii="Arial" w:hAnsi="Arial" w:cs="Arial"/>
          <w:sz w:val="20"/>
          <w:szCs w:val="20"/>
          <w:lang w:val="en-GB"/>
        </w:rPr>
        <w:t xml:space="preserve">There are different way to group UEs. </w:t>
      </w:r>
      <w:r w:rsidR="00D62921">
        <w:rPr>
          <w:rFonts w:ascii="Arial" w:hAnsi="Arial" w:cs="Arial"/>
          <w:sz w:val="20"/>
          <w:szCs w:val="20"/>
          <w:lang w:val="en-GB"/>
        </w:rPr>
        <w:t xml:space="preserve">An intuitive way is grouping based on </w:t>
      </w:r>
      <w:r w:rsidR="00623857">
        <w:rPr>
          <w:rFonts w:ascii="Arial" w:hAnsi="Arial" w:cs="Arial"/>
          <w:sz w:val="20"/>
          <w:szCs w:val="20"/>
          <w:lang w:val="en-GB"/>
        </w:rPr>
        <w:t>UE_ID</w:t>
      </w:r>
      <w:r w:rsidR="008E5484">
        <w:rPr>
          <w:rFonts w:ascii="Arial" w:hAnsi="Arial" w:cs="Arial"/>
          <w:sz w:val="20"/>
          <w:szCs w:val="20"/>
          <w:lang w:val="en-GB"/>
        </w:rPr>
        <w:t xml:space="preserve">, however, </w:t>
      </w:r>
      <w:r w:rsidR="00FD1674">
        <w:rPr>
          <w:rFonts w:ascii="Arial" w:hAnsi="Arial" w:cs="Arial"/>
          <w:sz w:val="20"/>
          <w:szCs w:val="20"/>
          <w:lang w:val="en-GB"/>
        </w:rPr>
        <w:t xml:space="preserve">it is pure random grouping, and is equivalent to dividing UEs </w:t>
      </w:r>
      <w:r w:rsidR="00FD70B9">
        <w:rPr>
          <w:rFonts w:ascii="Arial" w:hAnsi="Arial" w:cs="Arial"/>
          <w:sz w:val="20"/>
          <w:szCs w:val="20"/>
          <w:lang w:val="en-GB"/>
        </w:rPr>
        <w:t>in</w:t>
      </w:r>
      <w:r w:rsidR="00FD1674">
        <w:rPr>
          <w:rFonts w:ascii="Arial" w:hAnsi="Arial" w:cs="Arial"/>
          <w:sz w:val="20"/>
          <w:szCs w:val="20"/>
          <w:lang w:val="en-GB"/>
        </w:rPr>
        <w:t xml:space="preserve">to </w:t>
      </w:r>
      <w:r w:rsidR="00286A1A">
        <w:rPr>
          <w:rFonts w:ascii="Arial" w:hAnsi="Arial" w:cs="Arial"/>
          <w:sz w:val="20"/>
          <w:szCs w:val="20"/>
          <w:lang w:val="en-GB"/>
        </w:rPr>
        <w:t xml:space="preserve">more subgroups using existing PF/PO formula (i.e. setting </w:t>
      </w:r>
      <w:r w:rsidR="00ED0FC2">
        <w:rPr>
          <w:rFonts w:ascii="Arial" w:hAnsi="Arial" w:cs="Arial"/>
          <w:sz w:val="20"/>
          <w:szCs w:val="20"/>
          <w:lang w:val="en-GB"/>
        </w:rPr>
        <w:t>larger N and Ns values)</w:t>
      </w:r>
      <w:r w:rsidR="00FD70B9">
        <w:rPr>
          <w:rFonts w:ascii="Arial" w:hAnsi="Arial" w:cs="Arial"/>
          <w:sz w:val="20"/>
          <w:szCs w:val="20"/>
          <w:lang w:val="en-GB"/>
        </w:rPr>
        <w:t>.</w:t>
      </w:r>
      <w:r w:rsidR="00CD351E">
        <w:rPr>
          <w:rFonts w:ascii="Arial" w:hAnsi="Arial" w:cs="Arial"/>
          <w:sz w:val="20"/>
          <w:szCs w:val="20"/>
          <w:lang w:val="en-GB"/>
        </w:rPr>
        <w:t xml:space="preserve"> </w:t>
      </w:r>
    </w:p>
    <w:p w14:paraId="4B5A85A8" w14:textId="4CBC2043" w:rsidR="00C72216" w:rsidRDefault="006A05CF" w:rsidP="006C7DCB">
      <w:pPr>
        <w:spacing w:after="120"/>
        <w:jc w:val="both"/>
        <w:rPr>
          <w:rFonts w:ascii="Arial" w:hAnsi="Arial" w:cs="Arial"/>
          <w:sz w:val="20"/>
          <w:szCs w:val="20"/>
          <w:lang w:val="en-GB"/>
        </w:rPr>
      </w:pPr>
      <w:r>
        <w:rPr>
          <w:rFonts w:ascii="Arial" w:hAnsi="Arial" w:cs="Arial"/>
          <w:sz w:val="20"/>
          <w:szCs w:val="20"/>
          <w:lang w:val="en-GB"/>
        </w:rPr>
        <w:t>In this section, we show UE power consumptions calculated based on</w:t>
      </w:r>
      <w:r w:rsidR="0094745B">
        <w:rPr>
          <w:rFonts w:ascii="Arial" w:hAnsi="Arial" w:cs="Arial"/>
          <w:sz w:val="20"/>
          <w:szCs w:val="20"/>
          <w:lang w:val="en-GB"/>
        </w:rPr>
        <w:t xml:space="preserve"> RAN</w:t>
      </w:r>
      <w:r w:rsidR="00403141">
        <w:rPr>
          <w:rFonts w:ascii="Arial" w:hAnsi="Arial" w:cs="Arial"/>
          <w:sz w:val="20"/>
          <w:szCs w:val="20"/>
          <w:lang w:val="en-GB"/>
        </w:rPr>
        <w:t>1 evaluation methodology</w:t>
      </w:r>
      <w:r w:rsidR="00C01B0C">
        <w:rPr>
          <w:rFonts w:ascii="Arial" w:hAnsi="Arial" w:cs="Arial"/>
          <w:sz w:val="20"/>
          <w:szCs w:val="20"/>
          <w:lang w:val="en-GB"/>
        </w:rPr>
        <w:t xml:space="preserve"> in [</w:t>
      </w:r>
      <w:r w:rsidR="00860C28">
        <w:rPr>
          <w:rFonts w:ascii="Arial" w:hAnsi="Arial" w:cs="Arial" w:hint="eastAsia"/>
          <w:sz w:val="20"/>
          <w:szCs w:val="20"/>
          <w:lang w:val="en-GB"/>
        </w:rPr>
        <w:t>2</w:t>
      </w:r>
      <w:r w:rsidR="00C01B0C">
        <w:rPr>
          <w:rFonts w:ascii="Arial" w:hAnsi="Arial" w:cs="Arial"/>
          <w:sz w:val="20"/>
          <w:szCs w:val="20"/>
          <w:lang w:val="en-GB"/>
        </w:rPr>
        <w:t>]. We consider the ‘low-SINR’ case, as illustrated below.</w:t>
      </w:r>
    </w:p>
    <w:p w14:paraId="40E92CF5" w14:textId="123E0A82" w:rsidR="00C01B0C" w:rsidRPr="00C01B0C" w:rsidRDefault="00C01B0C" w:rsidP="00C01B0C">
      <w:pPr>
        <w:spacing w:after="120"/>
        <w:jc w:val="center"/>
        <w:rPr>
          <w:rFonts w:ascii="Arial" w:hAnsi="Arial" w:cs="Arial"/>
          <w:b/>
          <w:sz w:val="20"/>
          <w:szCs w:val="20"/>
          <w:lang w:val="en-GB"/>
        </w:rPr>
      </w:pPr>
      <w:r>
        <w:rPr>
          <w:rFonts w:ascii="Arial" w:hAnsi="Arial" w:cs="Arial"/>
          <w:noProof/>
          <w:sz w:val="20"/>
          <w:szCs w:val="20"/>
        </w:rPr>
        <w:drawing>
          <wp:inline distT="0" distB="0" distL="0" distR="0" wp14:anchorId="31B237B7" wp14:editId="17E30ABE">
            <wp:extent cx="6074440" cy="1117474"/>
            <wp:effectExtent l="0" t="0" r="2540" b="6985"/>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3437" cy="1132007"/>
                    </a:xfrm>
                    <a:prstGeom prst="rect">
                      <a:avLst/>
                    </a:prstGeom>
                    <a:noFill/>
                  </pic:spPr>
                </pic:pic>
              </a:graphicData>
            </a:graphic>
          </wp:inline>
        </w:drawing>
      </w:r>
    </w:p>
    <w:p w14:paraId="7C1FE978" w14:textId="75C67575" w:rsidR="00C01B0C" w:rsidRPr="00C01B0C" w:rsidRDefault="00C01B0C" w:rsidP="00C01B0C">
      <w:pPr>
        <w:spacing w:after="120"/>
        <w:jc w:val="center"/>
        <w:rPr>
          <w:rFonts w:ascii="Arial" w:hAnsi="Arial" w:cs="Arial"/>
          <w:b/>
          <w:sz w:val="20"/>
          <w:szCs w:val="20"/>
          <w:lang w:val="en-GB"/>
        </w:rPr>
      </w:pPr>
      <w:r w:rsidRPr="00C01B0C">
        <w:rPr>
          <w:rFonts w:ascii="Arial" w:hAnsi="Arial" w:cs="Arial"/>
          <w:b/>
          <w:sz w:val="20"/>
          <w:szCs w:val="20"/>
          <w:lang w:val="en-GB"/>
        </w:rPr>
        <w:t>Figure 1.</w:t>
      </w:r>
      <w:r w:rsidRPr="00C01B0C">
        <w:rPr>
          <w:rFonts w:ascii="Arial" w:hAnsi="Arial" w:cs="Arial"/>
          <w:b/>
          <w:sz w:val="20"/>
          <w:szCs w:val="20"/>
          <w:lang w:val="en-GB"/>
        </w:rPr>
        <w:tab/>
        <w:t>Timeline for paging reception</w:t>
      </w:r>
    </w:p>
    <w:p w14:paraId="75FD9368" w14:textId="31977D98" w:rsidR="006A05CF" w:rsidRDefault="00403141" w:rsidP="006C7DCB">
      <w:pPr>
        <w:spacing w:after="120"/>
        <w:jc w:val="both"/>
        <w:rPr>
          <w:rFonts w:ascii="Arial" w:hAnsi="Arial" w:cs="Arial"/>
          <w:sz w:val="20"/>
          <w:szCs w:val="20"/>
          <w:lang w:val="en-GB"/>
        </w:rPr>
      </w:pPr>
      <w:r>
        <w:rPr>
          <w:rFonts w:ascii="Arial" w:hAnsi="Arial" w:cs="Arial"/>
          <w:sz w:val="20"/>
          <w:szCs w:val="20"/>
          <w:lang w:val="en-GB"/>
        </w:rPr>
        <w:t xml:space="preserve">We </w:t>
      </w:r>
      <w:r w:rsidR="00926FFA">
        <w:rPr>
          <w:rFonts w:ascii="Arial" w:hAnsi="Arial" w:cs="Arial"/>
          <w:sz w:val="20"/>
          <w:szCs w:val="20"/>
          <w:lang w:val="en-GB"/>
        </w:rPr>
        <w:t xml:space="preserve">first </w:t>
      </w:r>
      <w:r>
        <w:rPr>
          <w:rFonts w:ascii="Arial" w:hAnsi="Arial" w:cs="Arial"/>
          <w:sz w:val="20"/>
          <w:szCs w:val="20"/>
          <w:lang w:val="en-GB"/>
        </w:rPr>
        <w:t xml:space="preserve">consider </w:t>
      </w:r>
      <w:r w:rsidR="00926FFA">
        <w:rPr>
          <w:rFonts w:ascii="Arial" w:hAnsi="Arial" w:cs="Arial"/>
          <w:sz w:val="20"/>
          <w:szCs w:val="20"/>
          <w:lang w:val="en-GB"/>
        </w:rPr>
        <w:t xml:space="preserve">UE grouping </w:t>
      </w:r>
      <w:r w:rsidR="003F0ED7">
        <w:rPr>
          <w:rFonts w:ascii="Arial" w:hAnsi="Arial" w:cs="Arial"/>
          <w:sz w:val="20"/>
          <w:szCs w:val="20"/>
          <w:lang w:val="en-GB"/>
        </w:rPr>
        <w:t>based on paging probability.</w:t>
      </w:r>
    </w:p>
    <w:p w14:paraId="158CF2EA" w14:textId="2A771F85" w:rsidR="003C4F5D" w:rsidRDefault="004F5328" w:rsidP="00403141">
      <w:pPr>
        <w:pStyle w:val="afc"/>
        <w:numPr>
          <w:ilvl w:val="0"/>
          <w:numId w:val="27"/>
        </w:numPr>
        <w:spacing w:after="120"/>
        <w:jc w:val="both"/>
        <w:rPr>
          <w:rFonts w:ascii="Arial" w:hAnsi="Arial" w:cs="Arial"/>
        </w:rPr>
      </w:pPr>
      <w:r>
        <w:rPr>
          <w:rFonts w:ascii="Arial" w:hAnsi="Arial" w:cs="Arial"/>
          <w:b/>
        </w:rPr>
        <w:lastRenderedPageBreak/>
        <w:t>In C</w:t>
      </w:r>
      <w:r w:rsidR="00AE0C3E" w:rsidRPr="003C4F5D">
        <w:rPr>
          <w:rFonts w:ascii="Arial" w:hAnsi="Arial" w:cs="Arial"/>
          <w:b/>
        </w:rPr>
        <w:t>ase A</w:t>
      </w:r>
      <w:r w:rsidR="00AE0C3E">
        <w:rPr>
          <w:rFonts w:ascii="Arial" w:hAnsi="Arial" w:cs="Arial"/>
        </w:rPr>
        <w:t xml:space="preserve">, we model smartphones with higher (1%) individual paging rate and </w:t>
      </w:r>
      <w:proofErr w:type="spellStart"/>
      <w:r w:rsidR="00AE0C3E">
        <w:rPr>
          <w:rFonts w:ascii="Arial" w:hAnsi="Arial" w:cs="Arial"/>
        </w:rPr>
        <w:t>IoT</w:t>
      </w:r>
      <w:proofErr w:type="spellEnd"/>
      <w:r w:rsidR="00AE0C3E">
        <w:rPr>
          <w:rFonts w:ascii="Arial" w:hAnsi="Arial" w:cs="Arial"/>
        </w:rPr>
        <w:t xml:space="preserve"> devices with lower (0.1%) paging rate shoring the same PO. The </w:t>
      </w:r>
      <w:r w:rsidR="003C4F5D">
        <w:rPr>
          <w:rFonts w:ascii="Arial" w:hAnsi="Arial" w:cs="Arial"/>
        </w:rPr>
        <w:t xml:space="preserve">small </w:t>
      </w:r>
      <w:r w:rsidR="00AE0C3E">
        <w:rPr>
          <w:rFonts w:ascii="Arial" w:hAnsi="Arial" w:cs="Arial"/>
        </w:rPr>
        <w:t xml:space="preserve">number of </w:t>
      </w:r>
      <w:r w:rsidR="003C4F5D">
        <w:rPr>
          <w:rFonts w:ascii="Arial" w:hAnsi="Arial" w:cs="Arial"/>
        </w:rPr>
        <w:t>UEs (10 in each group) leads to low overall paging rate (around 10%).</w:t>
      </w:r>
    </w:p>
    <w:p w14:paraId="71CB1856" w14:textId="50CF0A94" w:rsidR="003C4F5D" w:rsidRDefault="004F5328" w:rsidP="00403141">
      <w:pPr>
        <w:pStyle w:val="afc"/>
        <w:numPr>
          <w:ilvl w:val="0"/>
          <w:numId w:val="27"/>
        </w:numPr>
        <w:spacing w:after="120"/>
        <w:jc w:val="both"/>
        <w:rPr>
          <w:rFonts w:ascii="Arial" w:hAnsi="Arial" w:cs="Arial"/>
        </w:rPr>
      </w:pPr>
      <w:r>
        <w:rPr>
          <w:rFonts w:ascii="Arial" w:hAnsi="Arial" w:cs="Arial"/>
          <w:b/>
        </w:rPr>
        <w:t>In C</w:t>
      </w:r>
      <w:r w:rsidR="003C4F5D" w:rsidRPr="003C4F5D">
        <w:rPr>
          <w:rFonts w:ascii="Arial" w:hAnsi="Arial" w:cs="Arial"/>
          <w:b/>
        </w:rPr>
        <w:t xml:space="preserve">ase </w:t>
      </w:r>
      <w:r w:rsidR="003C4F5D">
        <w:rPr>
          <w:rFonts w:ascii="Arial" w:hAnsi="Arial" w:cs="Arial"/>
          <w:b/>
        </w:rPr>
        <w:t>B</w:t>
      </w:r>
      <w:r w:rsidR="003C4F5D">
        <w:rPr>
          <w:rFonts w:ascii="Arial" w:hAnsi="Arial" w:cs="Arial"/>
        </w:rPr>
        <w:t xml:space="preserve">, we model a “smartphones + </w:t>
      </w:r>
      <w:proofErr w:type="spellStart"/>
      <w:r w:rsidR="003C4F5D">
        <w:rPr>
          <w:rFonts w:ascii="Arial" w:hAnsi="Arial" w:cs="Arial"/>
        </w:rPr>
        <w:t>IoT</w:t>
      </w:r>
      <w:proofErr w:type="spellEnd"/>
      <w:r w:rsidR="003C4F5D">
        <w:rPr>
          <w:rFonts w:ascii="Arial" w:hAnsi="Arial" w:cs="Arial"/>
        </w:rPr>
        <w:t xml:space="preserve"> devices” scenario similar to case A, but with 100 UEs in each group, which leads to high overall paging rate (above 60%).</w:t>
      </w:r>
    </w:p>
    <w:p w14:paraId="3D13BB46" w14:textId="771C6F05" w:rsidR="002F282C" w:rsidRPr="00F82E32" w:rsidRDefault="002F282C" w:rsidP="002F282C">
      <w:pPr>
        <w:spacing w:after="120"/>
        <w:jc w:val="both"/>
        <w:rPr>
          <w:rFonts w:ascii="Arial" w:hAnsi="Arial" w:cs="Arial"/>
          <w:sz w:val="20"/>
          <w:szCs w:val="20"/>
        </w:rPr>
      </w:pPr>
      <w:r w:rsidRPr="00F82E32">
        <w:rPr>
          <w:rFonts w:ascii="Arial" w:hAnsi="Arial" w:cs="Arial"/>
          <w:sz w:val="20"/>
          <w:szCs w:val="20"/>
        </w:rPr>
        <w:t xml:space="preserve">The power saving gain (PSG) values for different </w:t>
      </w:r>
      <w:r w:rsidR="00F82E32">
        <w:rPr>
          <w:rFonts w:ascii="Arial" w:hAnsi="Arial" w:cs="Arial"/>
          <w:sz w:val="20"/>
          <w:szCs w:val="20"/>
        </w:rPr>
        <w:t>cases are</w:t>
      </w:r>
      <w:r w:rsidRPr="00F82E32">
        <w:rPr>
          <w:rFonts w:ascii="Arial" w:hAnsi="Arial" w:cs="Arial"/>
          <w:sz w:val="20"/>
          <w:szCs w:val="20"/>
        </w:rPr>
        <w:t xml:space="preserve"> shown</w:t>
      </w:r>
      <w:r w:rsidR="00F70FEA">
        <w:rPr>
          <w:rFonts w:ascii="Arial" w:hAnsi="Arial" w:cs="Arial"/>
          <w:sz w:val="20"/>
          <w:szCs w:val="20"/>
        </w:rPr>
        <w:t xml:space="preserve"> in Table 1</w:t>
      </w:r>
      <w:r w:rsidR="00F82E32">
        <w:rPr>
          <w:rFonts w:ascii="Arial" w:hAnsi="Arial" w:cs="Arial"/>
          <w:sz w:val="20"/>
          <w:szCs w:val="20"/>
        </w:rPr>
        <w:t>.</w:t>
      </w:r>
      <w:r w:rsidRPr="00F82E32">
        <w:rPr>
          <w:rFonts w:ascii="Arial" w:hAnsi="Arial" w:cs="Arial"/>
          <w:sz w:val="20"/>
          <w:szCs w:val="20"/>
        </w:rPr>
        <w:t xml:space="preserve"> </w:t>
      </w:r>
      <w:r w:rsidR="002E14CC">
        <w:rPr>
          <w:rFonts w:ascii="Arial" w:hAnsi="Arial" w:cs="Arial"/>
          <w:sz w:val="20"/>
          <w:szCs w:val="20"/>
        </w:rPr>
        <w:t xml:space="preserve">We consider the PSG of </w:t>
      </w:r>
      <w:r w:rsidR="00107180">
        <w:rPr>
          <w:rFonts w:ascii="Arial" w:hAnsi="Arial" w:cs="Arial"/>
          <w:sz w:val="20"/>
          <w:szCs w:val="20"/>
        </w:rPr>
        <w:t>such</w:t>
      </w:r>
      <w:r w:rsidR="007853CB">
        <w:rPr>
          <w:rFonts w:ascii="Arial" w:hAnsi="Arial" w:cs="Arial"/>
          <w:sz w:val="20"/>
          <w:szCs w:val="20"/>
        </w:rPr>
        <w:t xml:space="preserve"> “device-aware” </w:t>
      </w:r>
      <w:r w:rsidR="002E14CC">
        <w:rPr>
          <w:rFonts w:ascii="Arial" w:hAnsi="Arial" w:cs="Arial"/>
          <w:sz w:val="20"/>
          <w:szCs w:val="20"/>
        </w:rPr>
        <w:t>UE grouping methods</w:t>
      </w:r>
      <w:r w:rsidR="007853CB">
        <w:rPr>
          <w:rFonts w:ascii="Arial" w:hAnsi="Arial" w:cs="Arial"/>
          <w:sz w:val="20"/>
          <w:szCs w:val="20"/>
        </w:rPr>
        <w:t xml:space="preserve"> over pure PEI</w:t>
      </w:r>
      <w:r w:rsidR="00DF20E0">
        <w:rPr>
          <w:rFonts w:ascii="Arial" w:hAnsi="Arial" w:cs="Arial"/>
          <w:sz w:val="20"/>
          <w:szCs w:val="20"/>
        </w:rPr>
        <w:t xml:space="preserve"> (no UE grouping) and over PEI with random grouping</w:t>
      </w:r>
      <w:r w:rsidR="00473385">
        <w:rPr>
          <w:rFonts w:ascii="Arial" w:hAnsi="Arial" w:cs="Arial"/>
          <w:sz w:val="20"/>
          <w:szCs w:val="20"/>
        </w:rPr>
        <w:t xml:space="preserve"> (UE_ID based)</w:t>
      </w:r>
      <w:r w:rsidR="00DF20E0">
        <w:rPr>
          <w:rFonts w:ascii="Arial" w:hAnsi="Arial" w:cs="Arial"/>
          <w:sz w:val="20"/>
          <w:szCs w:val="20"/>
        </w:rPr>
        <w:t>.</w:t>
      </w:r>
      <w:r w:rsidR="002E14CC">
        <w:rPr>
          <w:rFonts w:ascii="Arial" w:hAnsi="Arial" w:cs="Arial"/>
          <w:sz w:val="20"/>
          <w:szCs w:val="20"/>
        </w:rPr>
        <w:t xml:space="preserve"> </w:t>
      </w:r>
    </w:p>
    <w:p w14:paraId="36586E93" w14:textId="7A7C4B11" w:rsidR="00491FC8" w:rsidRDefault="007F7D1B" w:rsidP="00491FC8">
      <w:pPr>
        <w:spacing w:after="120"/>
        <w:jc w:val="center"/>
        <w:rPr>
          <w:rFonts w:ascii="Arial" w:hAnsi="Arial" w:cs="Arial"/>
          <w:b/>
          <w:sz w:val="20"/>
          <w:szCs w:val="20"/>
          <w:lang w:val="en-GB"/>
        </w:rPr>
      </w:pPr>
      <w:r>
        <w:rPr>
          <w:rFonts w:ascii="Arial" w:hAnsi="Arial" w:cs="Arial"/>
          <w:b/>
          <w:sz w:val="20"/>
          <w:szCs w:val="20"/>
          <w:lang w:val="en-GB"/>
        </w:rPr>
        <w:t>Table 1</w:t>
      </w:r>
      <w:r w:rsidR="00A562A1">
        <w:rPr>
          <w:rFonts w:ascii="Arial" w:hAnsi="Arial" w:cs="Arial"/>
          <w:b/>
          <w:sz w:val="20"/>
          <w:szCs w:val="20"/>
          <w:lang w:val="en-GB"/>
        </w:rPr>
        <w:tab/>
      </w:r>
      <w:r w:rsidR="00491FC8" w:rsidRPr="00491FC8">
        <w:rPr>
          <w:rFonts w:ascii="Arial" w:hAnsi="Arial" w:cs="Arial"/>
          <w:b/>
          <w:sz w:val="20"/>
          <w:szCs w:val="20"/>
          <w:lang w:val="en-GB"/>
        </w:rPr>
        <w:t>P</w:t>
      </w:r>
      <w:r w:rsidR="00932976">
        <w:rPr>
          <w:rFonts w:ascii="Arial" w:hAnsi="Arial" w:cs="Arial"/>
          <w:b/>
          <w:sz w:val="20"/>
          <w:szCs w:val="20"/>
          <w:lang w:val="en-GB"/>
        </w:rPr>
        <w:t>ower consumption of UE Grouping based on Paging Probability</w:t>
      </w:r>
    </w:p>
    <w:tbl>
      <w:tblPr>
        <w:tblStyle w:val="13"/>
        <w:tblW w:w="9634" w:type="dxa"/>
        <w:tblLook w:val="06A0" w:firstRow="1" w:lastRow="0" w:firstColumn="1" w:lastColumn="0" w:noHBand="1" w:noVBand="1"/>
      </w:tblPr>
      <w:tblGrid>
        <w:gridCol w:w="860"/>
        <w:gridCol w:w="1924"/>
        <w:gridCol w:w="1712"/>
        <w:gridCol w:w="1713"/>
        <w:gridCol w:w="1712"/>
        <w:gridCol w:w="1713"/>
      </w:tblGrid>
      <w:tr w:rsidR="005B3D3A" w:rsidRPr="007B610E" w14:paraId="6F5966DE" w14:textId="77777777" w:rsidTr="00107180">
        <w:trPr>
          <w:cnfStyle w:val="100000000000" w:firstRow="1" w:lastRow="0" w:firstColumn="0" w:lastColumn="0" w:oddVBand="0" w:evenVBand="0" w:oddHBand="0"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860" w:type="dxa"/>
            <w:shd w:val="clear" w:color="auto" w:fill="D9E2F3" w:themeFill="accent5" w:themeFillTint="33"/>
            <w:hideMark/>
          </w:tcPr>
          <w:p w14:paraId="04B6B9B1" w14:textId="77777777" w:rsidR="005B3D3A" w:rsidRPr="00403141" w:rsidRDefault="005B3D3A" w:rsidP="00403141">
            <w:pPr>
              <w:adjustRightInd w:val="0"/>
              <w:contextualSpacing/>
              <w:rPr>
                <w:rFonts w:ascii="Arial" w:hAnsi="Arial" w:cs="Arial"/>
                <w:sz w:val="20"/>
                <w:szCs w:val="20"/>
              </w:rPr>
            </w:pPr>
            <w:r w:rsidRPr="00403141">
              <w:rPr>
                <w:rFonts w:ascii="Arial" w:hAnsi="Arial" w:cs="Arial"/>
                <w:sz w:val="20"/>
                <w:szCs w:val="20"/>
              </w:rPr>
              <w:t>Case</w:t>
            </w:r>
          </w:p>
        </w:tc>
        <w:tc>
          <w:tcPr>
            <w:tcW w:w="1924" w:type="dxa"/>
            <w:tcBorders>
              <w:right w:val="single" w:sz="4" w:space="0" w:color="auto"/>
            </w:tcBorders>
            <w:shd w:val="clear" w:color="auto" w:fill="D9E2F3" w:themeFill="accent5" w:themeFillTint="33"/>
            <w:hideMark/>
          </w:tcPr>
          <w:p w14:paraId="6B1AC367" w14:textId="74640F86" w:rsidR="005B3D3A" w:rsidRPr="00403141" w:rsidRDefault="005B3D3A" w:rsidP="00403141">
            <w:pPr>
              <w:adjustRightInd w:val="0"/>
              <w:contextualSpacing/>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bCs w:val="0"/>
                <w:sz w:val="20"/>
                <w:szCs w:val="20"/>
              </w:rPr>
              <w:t>Group (individual</w:t>
            </w:r>
            <w:r w:rsidRPr="00403141">
              <w:rPr>
                <w:rFonts w:ascii="Arial" w:hAnsi="Arial" w:cs="Arial"/>
                <w:sz w:val="20"/>
                <w:szCs w:val="20"/>
              </w:rPr>
              <w:t xml:space="preserve"> UE paging rate, #UE)</w:t>
            </w:r>
          </w:p>
        </w:tc>
        <w:tc>
          <w:tcPr>
            <w:tcW w:w="1712" w:type="dxa"/>
            <w:tcBorders>
              <w:left w:val="single" w:sz="4" w:space="0" w:color="auto"/>
            </w:tcBorders>
            <w:shd w:val="clear" w:color="auto" w:fill="D9E2F3" w:themeFill="accent5" w:themeFillTint="33"/>
            <w:hideMark/>
          </w:tcPr>
          <w:p w14:paraId="7CC7402C" w14:textId="77777777" w:rsidR="005B3D3A" w:rsidRPr="00403141" w:rsidRDefault="005B3D3A" w:rsidP="00403141">
            <w:pPr>
              <w:adjustRightInd w:val="0"/>
              <w:contextualSpacing/>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sz w:val="20"/>
                <w:szCs w:val="20"/>
              </w:rPr>
              <w:t>subgroup paging rate (load)</w:t>
            </w:r>
          </w:p>
        </w:tc>
        <w:tc>
          <w:tcPr>
            <w:tcW w:w="1713" w:type="dxa"/>
            <w:shd w:val="clear" w:color="auto" w:fill="D9E2F3" w:themeFill="accent5" w:themeFillTint="33"/>
            <w:hideMark/>
          </w:tcPr>
          <w:p w14:paraId="02F5DEA2" w14:textId="77777777" w:rsidR="005B3D3A" w:rsidRPr="00403141" w:rsidRDefault="005B3D3A" w:rsidP="00403141">
            <w:pPr>
              <w:adjustRightInd w:val="0"/>
              <w:contextualSpacing/>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sz w:val="20"/>
                <w:szCs w:val="20"/>
              </w:rPr>
              <w:t>Overall paging rate (load)</w:t>
            </w:r>
          </w:p>
        </w:tc>
        <w:tc>
          <w:tcPr>
            <w:tcW w:w="1712" w:type="dxa"/>
            <w:shd w:val="clear" w:color="auto" w:fill="D9E2F3" w:themeFill="accent5" w:themeFillTint="33"/>
            <w:hideMark/>
          </w:tcPr>
          <w:p w14:paraId="2D6AB010" w14:textId="77777777" w:rsidR="005B3D3A" w:rsidRPr="00403141" w:rsidRDefault="005B3D3A" w:rsidP="00403141">
            <w:pPr>
              <w:adjustRightInd w:val="0"/>
              <w:contextualSpacing/>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sz w:val="20"/>
                <w:szCs w:val="20"/>
              </w:rPr>
              <w:t>PSG over PEI</w:t>
            </w:r>
          </w:p>
        </w:tc>
        <w:tc>
          <w:tcPr>
            <w:tcW w:w="1713" w:type="dxa"/>
            <w:shd w:val="clear" w:color="auto" w:fill="D9E2F3" w:themeFill="accent5" w:themeFillTint="33"/>
            <w:hideMark/>
          </w:tcPr>
          <w:p w14:paraId="70F12D07" w14:textId="33C42660" w:rsidR="005B3D3A" w:rsidRPr="00403141" w:rsidRDefault="005B3D3A" w:rsidP="00403141">
            <w:pPr>
              <w:adjustRightInd w:val="0"/>
              <w:contextualSpacing/>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PSG over “PEI + UE_ID based</w:t>
            </w:r>
            <w:r w:rsidRPr="00403141">
              <w:rPr>
                <w:rFonts w:ascii="Arial" w:hAnsi="Arial" w:cs="Arial"/>
                <w:sz w:val="20"/>
                <w:szCs w:val="20"/>
              </w:rPr>
              <w:t xml:space="preserve"> Grouping”</w:t>
            </w:r>
          </w:p>
        </w:tc>
      </w:tr>
      <w:tr w:rsidR="005B3D3A" w:rsidRPr="007B610E" w14:paraId="2920CD0F" w14:textId="77777777" w:rsidTr="00107180">
        <w:trPr>
          <w:trHeight w:val="26"/>
        </w:trPr>
        <w:tc>
          <w:tcPr>
            <w:cnfStyle w:val="001000000000" w:firstRow="0" w:lastRow="0" w:firstColumn="1" w:lastColumn="0" w:oddVBand="0" w:evenVBand="0" w:oddHBand="0" w:evenHBand="0" w:firstRowFirstColumn="0" w:firstRowLastColumn="0" w:lastRowFirstColumn="0" w:lastRowLastColumn="0"/>
            <w:tcW w:w="860" w:type="dxa"/>
            <w:shd w:val="clear" w:color="auto" w:fill="D9E2F3" w:themeFill="accent5" w:themeFillTint="33"/>
            <w:hideMark/>
          </w:tcPr>
          <w:p w14:paraId="53CC4045" w14:textId="77777777" w:rsidR="005B3D3A" w:rsidRPr="00403141" w:rsidRDefault="005B3D3A" w:rsidP="00403141">
            <w:pPr>
              <w:adjustRightInd w:val="0"/>
              <w:contextualSpacing/>
              <w:rPr>
                <w:rFonts w:ascii="Arial" w:hAnsi="Arial" w:cs="Arial"/>
                <w:sz w:val="20"/>
                <w:szCs w:val="20"/>
              </w:rPr>
            </w:pPr>
            <w:r w:rsidRPr="00403141">
              <w:rPr>
                <w:rFonts w:ascii="Arial" w:hAnsi="Arial" w:cs="Arial"/>
                <w:sz w:val="20"/>
                <w:szCs w:val="20"/>
              </w:rPr>
              <w:t>A</w:t>
            </w:r>
          </w:p>
        </w:tc>
        <w:tc>
          <w:tcPr>
            <w:tcW w:w="1924" w:type="dxa"/>
            <w:tcBorders>
              <w:right w:val="single" w:sz="4" w:space="0" w:color="auto"/>
            </w:tcBorders>
            <w:shd w:val="clear" w:color="auto" w:fill="D9E2F3" w:themeFill="accent5" w:themeFillTint="33"/>
            <w:hideMark/>
          </w:tcPr>
          <w:p w14:paraId="38DED706" w14:textId="77777777" w:rsidR="005B3D3A" w:rsidRPr="00403141" w:rsidRDefault="005B3D3A" w:rsidP="00403141">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403141">
              <w:rPr>
                <w:rFonts w:ascii="Arial" w:hAnsi="Arial" w:cs="Arial"/>
                <w:b/>
                <w:sz w:val="20"/>
                <w:szCs w:val="20"/>
              </w:rPr>
              <w:t>G1 (0.01, 10)</w:t>
            </w:r>
          </w:p>
          <w:p w14:paraId="57EBE176" w14:textId="77777777" w:rsidR="005B3D3A" w:rsidRPr="00403141" w:rsidRDefault="005B3D3A" w:rsidP="00403141">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403141">
              <w:rPr>
                <w:rFonts w:ascii="Arial" w:hAnsi="Arial" w:cs="Arial"/>
                <w:b/>
                <w:sz w:val="20"/>
                <w:szCs w:val="20"/>
              </w:rPr>
              <w:t>G2 (0.001,10)</w:t>
            </w:r>
          </w:p>
        </w:tc>
        <w:tc>
          <w:tcPr>
            <w:tcW w:w="1712" w:type="dxa"/>
            <w:tcBorders>
              <w:left w:val="single" w:sz="4" w:space="0" w:color="auto"/>
            </w:tcBorders>
            <w:hideMark/>
          </w:tcPr>
          <w:p w14:paraId="0F35555F" w14:textId="77777777" w:rsidR="005B3D3A" w:rsidRPr="00403141" w:rsidRDefault="005B3D3A" w:rsidP="00403141">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sz w:val="20"/>
                <w:szCs w:val="20"/>
              </w:rPr>
              <w:t>9.56%</w:t>
            </w:r>
          </w:p>
          <w:p w14:paraId="0C18C766" w14:textId="77777777" w:rsidR="005B3D3A" w:rsidRPr="00403141" w:rsidRDefault="005B3D3A" w:rsidP="00403141">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sz w:val="20"/>
                <w:szCs w:val="20"/>
              </w:rPr>
              <w:t>1.00%</w:t>
            </w:r>
          </w:p>
        </w:tc>
        <w:tc>
          <w:tcPr>
            <w:tcW w:w="1713" w:type="dxa"/>
            <w:hideMark/>
          </w:tcPr>
          <w:p w14:paraId="2DA65C23" w14:textId="77777777" w:rsidR="005B3D3A" w:rsidRPr="00403141" w:rsidRDefault="005B3D3A" w:rsidP="00403141">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sz w:val="20"/>
                <w:szCs w:val="20"/>
              </w:rPr>
              <w:t>10.46%</w:t>
            </w:r>
          </w:p>
        </w:tc>
        <w:tc>
          <w:tcPr>
            <w:tcW w:w="1712" w:type="dxa"/>
            <w:hideMark/>
          </w:tcPr>
          <w:p w14:paraId="62297A83" w14:textId="77777777" w:rsidR="005B3D3A" w:rsidRPr="00403141" w:rsidRDefault="005B3D3A" w:rsidP="00403141">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sz w:val="20"/>
                <w:szCs w:val="20"/>
              </w:rPr>
              <w:t>2.47%</w:t>
            </w:r>
          </w:p>
          <w:p w14:paraId="6C4DDE96" w14:textId="77777777" w:rsidR="005B3D3A" w:rsidRPr="00403141" w:rsidRDefault="005B3D3A" w:rsidP="00403141">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sz w:val="20"/>
                <w:szCs w:val="20"/>
              </w:rPr>
              <w:t>4.33%</w:t>
            </w:r>
          </w:p>
        </w:tc>
        <w:tc>
          <w:tcPr>
            <w:tcW w:w="1713" w:type="dxa"/>
            <w:hideMark/>
          </w:tcPr>
          <w:p w14:paraId="02610905" w14:textId="77777777" w:rsidR="005B3D3A" w:rsidRPr="00403141" w:rsidRDefault="005B3D3A" w:rsidP="00403141">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sz w:val="20"/>
                <w:szCs w:val="20"/>
              </w:rPr>
              <w:t>0.20%</w:t>
            </w:r>
          </w:p>
          <w:p w14:paraId="5FA3C747" w14:textId="77777777" w:rsidR="005B3D3A" w:rsidRPr="00403141" w:rsidRDefault="005B3D3A" w:rsidP="00403141">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sz w:val="20"/>
                <w:szCs w:val="20"/>
              </w:rPr>
              <w:t>2.11%</w:t>
            </w:r>
          </w:p>
        </w:tc>
      </w:tr>
      <w:tr w:rsidR="005B3D3A" w:rsidRPr="007B610E" w14:paraId="1FB5FC96" w14:textId="77777777" w:rsidTr="00107180">
        <w:trPr>
          <w:trHeight w:val="46"/>
        </w:trPr>
        <w:tc>
          <w:tcPr>
            <w:cnfStyle w:val="001000000000" w:firstRow="0" w:lastRow="0" w:firstColumn="1" w:lastColumn="0" w:oddVBand="0" w:evenVBand="0" w:oddHBand="0" w:evenHBand="0" w:firstRowFirstColumn="0" w:firstRowLastColumn="0" w:lastRowFirstColumn="0" w:lastRowLastColumn="0"/>
            <w:tcW w:w="860" w:type="dxa"/>
            <w:shd w:val="clear" w:color="auto" w:fill="D9E2F3" w:themeFill="accent5" w:themeFillTint="33"/>
            <w:hideMark/>
          </w:tcPr>
          <w:p w14:paraId="6A676FE5" w14:textId="77777777" w:rsidR="005B3D3A" w:rsidRPr="00403141" w:rsidRDefault="005B3D3A" w:rsidP="00403141">
            <w:pPr>
              <w:adjustRightInd w:val="0"/>
              <w:contextualSpacing/>
              <w:rPr>
                <w:rFonts w:ascii="Arial" w:hAnsi="Arial" w:cs="Arial"/>
                <w:sz w:val="20"/>
                <w:szCs w:val="20"/>
              </w:rPr>
            </w:pPr>
            <w:r w:rsidRPr="00403141">
              <w:rPr>
                <w:rFonts w:ascii="Arial" w:hAnsi="Arial" w:cs="Arial"/>
                <w:sz w:val="20"/>
                <w:szCs w:val="20"/>
              </w:rPr>
              <w:t>B</w:t>
            </w:r>
          </w:p>
        </w:tc>
        <w:tc>
          <w:tcPr>
            <w:tcW w:w="1924" w:type="dxa"/>
            <w:tcBorders>
              <w:right w:val="single" w:sz="4" w:space="0" w:color="auto"/>
            </w:tcBorders>
            <w:shd w:val="clear" w:color="auto" w:fill="D9E2F3" w:themeFill="accent5" w:themeFillTint="33"/>
            <w:hideMark/>
          </w:tcPr>
          <w:p w14:paraId="371D2F29" w14:textId="77777777" w:rsidR="005B3D3A" w:rsidRPr="00403141" w:rsidRDefault="005B3D3A" w:rsidP="00403141">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403141">
              <w:rPr>
                <w:rFonts w:ascii="Arial" w:hAnsi="Arial" w:cs="Arial"/>
                <w:b/>
                <w:sz w:val="20"/>
                <w:szCs w:val="20"/>
              </w:rPr>
              <w:t>G1 (0.01, 100)</w:t>
            </w:r>
          </w:p>
          <w:p w14:paraId="75A719F9" w14:textId="77777777" w:rsidR="005B3D3A" w:rsidRPr="00403141" w:rsidRDefault="005B3D3A" w:rsidP="00403141">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403141">
              <w:rPr>
                <w:rFonts w:ascii="Arial" w:hAnsi="Arial" w:cs="Arial"/>
                <w:b/>
                <w:sz w:val="20"/>
                <w:szCs w:val="20"/>
              </w:rPr>
              <w:t>G2 (0.001,100)</w:t>
            </w:r>
          </w:p>
        </w:tc>
        <w:tc>
          <w:tcPr>
            <w:tcW w:w="1712" w:type="dxa"/>
            <w:tcBorders>
              <w:left w:val="single" w:sz="4" w:space="0" w:color="auto"/>
            </w:tcBorders>
            <w:hideMark/>
          </w:tcPr>
          <w:p w14:paraId="269C5CBF" w14:textId="77777777" w:rsidR="005B3D3A" w:rsidRPr="00403141" w:rsidRDefault="005B3D3A" w:rsidP="00403141">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sz w:val="20"/>
                <w:szCs w:val="20"/>
              </w:rPr>
              <w:t>63.40%</w:t>
            </w:r>
          </w:p>
          <w:p w14:paraId="579EC574" w14:textId="77777777" w:rsidR="005B3D3A" w:rsidRPr="00403141" w:rsidRDefault="005B3D3A" w:rsidP="00403141">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sz w:val="20"/>
                <w:szCs w:val="20"/>
              </w:rPr>
              <w:t>9.52%</w:t>
            </w:r>
          </w:p>
        </w:tc>
        <w:tc>
          <w:tcPr>
            <w:tcW w:w="1713" w:type="dxa"/>
            <w:hideMark/>
          </w:tcPr>
          <w:p w14:paraId="0109EA95" w14:textId="77777777" w:rsidR="005B3D3A" w:rsidRPr="00403141" w:rsidRDefault="005B3D3A" w:rsidP="00403141">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sz w:val="20"/>
                <w:szCs w:val="20"/>
              </w:rPr>
              <w:t>66.88%</w:t>
            </w:r>
          </w:p>
        </w:tc>
        <w:tc>
          <w:tcPr>
            <w:tcW w:w="1712" w:type="dxa"/>
            <w:hideMark/>
          </w:tcPr>
          <w:p w14:paraId="7478F7C5" w14:textId="77777777" w:rsidR="005B3D3A" w:rsidRPr="00403141" w:rsidRDefault="005B3D3A" w:rsidP="00403141">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sz w:val="20"/>
                <w:szCs w:val="20"/>
              </w:rPr>
              <w:t>12.28%</w:t>
            </w:r>
          </w:p>
          <w:p w14:paraId="5FC62FC2" w14:textId="77777777" w:rsidR="005B3D3A" w:rsidRPr="00403141" w:rsidRDefault="005B3D3A" w:rsidP="00403141">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sz w:val="20"/>
                <w:szCs w:val="20"/>
              </w:rPr>
              <w:t>21.69%</w:t>
            </w:r>
          </w:p>
        </w:tc>
        <w:tc>
          <w:tcPr>
            <w:tcW w:w="1713" w:type="dxa"/>
            <w:hideMark/>
          </w:tcPr>
          <w:p w14:paraId="51232022" w14:textId="77777777" w:rsidR="005B3D3A" w:rsidRPr="00403141" w:rsidRDefault="005B3D3A" w:rsidP="00403141">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sz w:val="20"/>
                <w:szCs w:val="20"/>
              </w:rPr>
              <w:t>0.69%</w:t>
            </w:r>
          </w:p>
          <w:p w14:paraId="4B949F74" w14:textId="77777777" w:rsidR="005B3D3A" w:rsidRPr="00403141" w:rsidRDefault="005B3D3A" w:rsidP="00403141">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sz w:val="20"/>
                <w:szCs w:val="20"/>
              </w:rPr>
              <w:t>11.34%</w:t>
            </w:r>
          </w:p>
        </w:tc>
      </w:tr>
    </w:tbl>
    <w:p w14:paraId="6C2D3E51" w14:textId="77777777" w:rsidR="00133D61" w:rsidRDefault="00133D61" w:rsidP="00133D61">
      <w:pPr>
        <w:spacing w:after="120"/>
        <w:rPr>
          <w:rFonts w:ascii="Arial" w:hAnsi="Arial" w:cs="Arial"/>
          <w:b/>
          <w:sz w:val="20"/>
          <w:szCs w:val="20"/>
          <w:lang w:val="en-GB"/>
        </w:rPr>
      </w:pPr>
    </w:p>
    <w:p w14:paraId="257E901C" w14:textId="30BED300" w:rsidR="00DE07CE" w:rsidRDefault="00995AFE" w:rsidP="006C7DCB">
      <w:pPr>
        <w:spacing w:after="120"/>
        <w:jc w:val="both"/>
        <w:rPr>
          <w:rFonts w:ascii="Arial" w:hAnsi="Arial" w:cs="Arial"/>
          <w:sz w:val="20"/>
          <w:szCs w:val="20"/>
          <w:lang w:val="en-GB"/>
        </w:rPr>
      </w:pPr>
      <w:r>
        <w:rPr>
          <w:rFonts w:ascii="Arial" w:hAnsi="Arial" w:cs="Arial"/>
          <w:sz w:val="20"/>
          <w:szCs w:val="20"/>
          <w:lang w:val="en-GB"/>
        </w:rPr>
        <w:t xml:space="preserve">We </w:t>
      </w:r>
      <w:r w:rsidR="00E85DCA">
        <w:rPr>
          <w:rFonts w:ascii="Arial" w:hAnsi="Arial" w:cs="Arial"/>
          <w:sz w:val="20"/>
          <w:szCs w:val="20"/>
          <w:lang w:val="en-GB"/>
        </w:rPr>
        <w:t>have the following observations:</w:t>
      </w:r>
    </w:p>
    <w:p w14:paraId="4E493941" w14:textId="6924A6BE" w:rsidR="00E3272F" w:rsidRDefault="00E3272F" w:rsidP="009112D3">
      <w:pPr>
        <w:pStyle w:val="afc"/>
        <w:numPr>
          <w:ilvl w:val="0"/>
          <w:numId w:val="28"/>
        </w:numPr>
        <w:spacing w:after="120"/>
        <w:jc w:val="both"/>
        <w:rPr>
          <w:rFonts w:ascii="Arial" w:hAnsi="Arial" w:cs="Arial"/>
        </w:rPr>
      </w:pPr>
      <w:r>
        <w:rPr>
          <w:rFonts w:ascii="Arial" w:hAnsi="Arial" w:cs="Arial"/>
        </w:rPr>
        <w:t>UE grouping brings power saving gain</w:t>
      </w:r>
      <w:r w:rsidR="00E85DCA">
        <w:rPr>
          <w:rFonts w:ascii="Arial" w:hAnsi="Arial" w:cs="Arial"/>
        </w:rPr>
        <w:t xml:space="preserve"> over pure PEI</w:t>
      </w:r>
      <w:r>
        <w:rPr>
          <w:rFonts w:ascii="Arial" w:hAnsi="Arial" w:cs="Arial"/>
        </w:rPr>
        <w:t>.</w:t>
      </w:r>
    </w:p>
    <w:p w14:paraId="5E52B339" w14:textId="5C2C59AA" w:rsidR="009112D3" w:rsidRDefault="00E3272F" w:rsidP="009112D3">
      <w:pPr>
        <w:pStyle w:val="afc"/>
        <w:numPr>
          <w:ilvl w:val="0"/>
          <w:numId w:val="28"/>
        </w:numPr>
        <w:spacing w:after="120"/>
        <w:jc w:val="both"/>
        <w:rPr>
          <w:rFonts w:ascii="Arial" w:hAnsi="Arial" w:cs="Arial"/>
        </w:rPr>
      </w:pPr>
      <w:r>
        <w:rPr>
          <w:rFonts w:ascii="Arial" w:hAnsi="Arial" w:cs="Arial"/>
        </w:rPr>
        <w:t xml:space="preserve">For less-frequently paged UEs, </w:t>
      </w:r>
      <w:r w:rsidR="009112D3">
        <w:rPr>
          <w:rFonts w:ascii="Arial" w:hAnsi="Arial" w:cs="Arial"/>
        </w:rPr>
        <w:t xml:space="preserve">UE grouping considering paging rate </w:t>
      </w:r>
      <w:r w:rsidR="00291A8C">
        <w:rPr>
          <w:rFonts w:ascii="Arial" w:hAnsi="Arial" w:cs="Arial"/>
        </w:rPr>
        <w:t>bring</w:t>
      </w:r>
      <w:r w:rsidR="009112D3">
        <w:rPr>
          <w:rFonts w:ascii="Arial" w:hAnsi="Arial" w:cs="Arial"/>
        </w:rPr>
        <w:t>s</w:t>
      </w:r>
      <w:r>
        <w:rPr>
          <w:rFonts w:ascii="Arial" w:hAnsi="Arial" w:cs="Arial"/>
        </w:rPr>
        <w:t xml:space="preserve"> power saving gain over UE_ID based grouping.</w:t>
      </w:r>
      <w:r w:rsidR="00291A8C">
        <w:rPr>
          <w:rFonts w:ascii="Arial" w:hAnsi="Arial" w:cs="Arial"/>
        </w:rPr>
        <w:t xml:space="preserve"> With </w:t>
      </w:r>
      <w:r w:rsidR="00291A8C" w:rsidRPr="00291A8C">
        <w:rPr>
          <w:rFonts w:ascii="Arial" w:hAnsi="Arial" w:cs="Arial"/>
        </w:rPr>
        <w:t xml:space="preserve">low </w:t>
      </w:r>
      <w:r w:rsidR="00291A8C">
        <w:rPr>
          <w:rFonts w:ascii="Arial" w:hAnsi="Arial" w:cs="Arial"/>
        </w:rPr>
        <w:t>paging load, there is around 2% gain (Case A), and when paging load is high, the gain can be above 10% (Case B).</w:t>
      </w:r>
    </w:p>
    <w:p w14:paraId="44E13330" w14:textId="19F1BE06" w:rsidR="003469AD" w:rsidRPr="00F60728" w:rsidRDefault="00F60728" w:rsidP="003469AD">
      <w:pPr>
        <w:spacing w:after="120"/>
        <w:jc w:val="both"/>
        <w:rPr>
          <w:rFonts w:ascii="Arial" w:hAnsi="Arial" w:cs="Arial"/>
          <w:i/>
          <w:sz w:val="20"/>
          <w:szCs w:val="20"/>
          <w:lang w:val="en-GB"/>
        </w:rPr>
      </w:pPr>
      <w:r w:rsidRPr="00F60728">
        <w:rPr>
          <w:rFonts w:ascii="Arial" w:hAnsi="Arial" w:cs="Arial"/>
          <w:i/>
          <w:sz w:val="20"/>
          <w:szCs w:val="20"/>
          <w:lang w:val="en-GB"/>
        </w:rPr>
        <w:t>Observation 1:</w:t>
      </w:r>
      <w:r w:rsidRPr="00F60728">
        <w:rPr>
          <w:rFonts w:ascii="Arial" w:hAnsi="Arial" w:cs="Arial"/>
          <w:i/>
          <w:sz w:val="20"/>
          <w:szCs w:val="20"/>
          <w:lang w:val="en-GB"/>
        </w:rPr>
        <w:tab/>
      </w:r>
      <w:r w:rsidR="003469AD" w:rsidRPr="00F60728">
        <w:rPr>
          <w:rFonts w:ascii="Arial" w:hAnsi="Arial" w:cs="Arial"/>
          <w:i/>
          <w:sz w:val="20"/>
          <w:szCs w:val="20"/>
          <w:lang w:val="en-GB"/>
        </w:rPr>
        <w:t>UE grouping brings power saving gain over pure PEI.</w:t>
      </w:r>
    </w:p>
    <w:p w14:paraId="69740FEA" w14:textId="7972B97C" w:rsidR="003469AD" w:rsidRPr="00F60728" w:rsidRDefault="00F60728" w:rsidP="00F60728">
      <w:pPr>
        <w:spacing w:after="120"/>
        <w:ind w:left="1440" w:hanging="1440"/>
        <w:jc w:val="both"/>
        <w:rPr>
          <w:rFonts w:ascii="Arial" w:hAnsi="Arial" w:cs="Arial"/>
          <w:i/>
          <w:sz w:val="20"/>
          <w:szCs w:val="20"/>
          <w:lang w:val="en-GB"/>
        </w:rPr>
      </w:pPr>
      <w:r w:rsidRPr="00F60728">
        <w:rPr>
          <w:rFonts w:ascii="Arial" w:hAnsi="Arial" w:cs="Arial"/>
          <w:i/>
          <w:sz w:val="20"/>
          <w:szCs w:val="20"/>
          <w:lang w:val="en-GB"/>
        </w:rPr>
        <w:t>Observation 2:</w:t>
      </w:r>
      <w:r w:rsidRPr="00F60728">
        <w:rPr>
          <w:rFonts w:ascii="Arial" w:hAnsi="Arial" w:cs="Arial"/>
          <w:i/>
          <w:sz w:val="20"/>
          <w:szCs w:val="20"/>
          <w:lang w:val="en-GB"/>
        </w:rPr>
        <w:tab/>
      </w:r>
      <w:r w:rsidR="003469AD" w:rsidRPr="00F60728">
        <w:rPr>
          <w:rFonts w:ascii="Arial" w:hAnsi="Arial" w:cs="Arial"/>
          <w:i/>
          <w:sz w:val="20"/>
          <w:szCs w:val="20"/>
          <w:lang w:val="en-GB"/>
        </w:rPr>
        <w:t>For less-frequently paged UEs, UE grouping considering paging rate brings power saving gain over UE_ID based grouping.</w:t>
      </w:r>
    </w:p>
    <w:p w14:paraId="37D5E8D0" w14:textId="77169E48" w:rsidR="00B65B8D" w:rsidRDefault="003F0ED7" w:rsidP="00FD18B4">
      <w:pPr>
        <w:spacing w:after="120"/>
        <w:ind w:left="1440" w:hanging="1440"/>
        <w:jc w:val="both"/>
        <w:rPr>
          <w:rFonts w:ascii="Arial" w:hAnsi="Arial" w:cs="Arial"/>
          <w:sz w:val="20"/>
          <w:szCs w:val="20"/>
          <w:lang w:val="en-GB"/>
        </w:rPr>
      </w:pPr>
      <w:r>
        <w:rPr>
          <w:rFonts w:ascii="Arial" w:hAnsi="Arial" w:cs="Arial"/>
          <w:sz w:val="20"/>
          <w:szCs w:val="20"/>
          <w:lang w:val="en-GB"/>
        </w:rPr>
        <w:t>Then</w:t>
      </w:r>
      <w:r w:rsidR="00FE4063" w:rsidRPr="00FE4063">
        <w:rPr>
          <w:rFonts w:ascii="Arial" w:hAnsi="Arial" w:cs="Arial"/>
          <w:sz w:val="20"/>
          <w:szCs w:val="20"/>
          <w:lang w:val="en-GB"/>
        </w:rPr>
        <w:t xml:space="preserve"> we </w:t>
      </w:r>
      <w:r w:rsidR="00FE4063">
        <w:rPr>
          <w:rFonts w:ascii="Arial" w:hAnsi="Arial" w:cs="Arial"/>
          <w:sz w:val="20"/>
          <w:szCs w:val="20"/>
          <w:lang w:val="en-GB"/>
        </w:rPr>
        <w:t xml:space="preserve">consider </w:t>
      </w:r>
      <w:r w:rsidR="00926FFA">
        <w:rPr>
          <w:rFonts w:ascii="Arial" w:hAnsi="Arial" w:cs="Arial"/>
          <w:sz w:val="20"/>
          <w:szCs w:val="20"/>
          <w:lang w:val="en-GB"/>
        </w:rPr>
        <w:t xml:space="preserve">UE grouping based on power </w:t>
      </w:r>
      <w:r w:rsidR="009E3814">
        <w:rPr>
          <w:rFonts w:ascii="Arial" w:hAnsi="Arial" w:cs="Arial"/>
          <w:sz w:val="20"/>
          <w:szCs w:val="20"/>
          <w:lang w:val="en-GB"/>
        </w:rPr>
        <w:t>consumption</w:t>
      </w:r>
      <w:r w:rsidR="00926FFA">
        <w:rPr>
          <w:rFonts w:ascii="Arial" w:hAnsi="Arial" w:cs="Arial"/>
          <w:sz w:val="20"/>
          <w:szCs w:val="20"/>
          <w:lang w:val="en-GB"/>
        </w:rPr>
        <w:t xml:space="preserve"> profile</w:t>
      </w:r>
      <w:r w:rsidR="009E3814">
        <w:rPr>
          <w:rFonts w:ascii="Arial" w:hAnsi="Arial" w:cs="Arial"/>
          <w:sz w:val="20"/>
          <w:szCs w:val="20"/>
          <w:lang w:val="en-GB"/>
        </w:rPr>
        <w:t>.</w:t>
      </w:r>
    </w:p>
    <w:p w14:paraId="64BC0A47" w14:textId="77777777" w:rsidR="00BF3100" w:rsidRDefault="00FE4063" w:rsidP="00FE4063">
      <w:pPr>
        <w:pStyle w:val="afc"/>
        <w:numPr>
          <w:ilvl w:val="0"/>
          <w:numId w:val="30"/>
        </w:numPr>
        <w:spacing w:after="120"/>
        <w:jc w:val="both"/>
        <w:rPr>
          <w:rFonts w:ascii="Arial" w:hAnsi="Arial" w:cs="Arial"/>
        </w:rPr>
      </w:pPr>
      <w:r w:rsidRPr="009E3814">
        <w:rPr>
          <w:rFonts w:ascii="Arial" w:hAnsi="Arial" w:cs="Arial"/>
          <w:b/>
        </w:rPr>
        <w:t>In Case C</w:t>
      </w:r>
      <w:r>
        <w:rPr>
          <w:rFonts w:ascii="Arial" w:hAnsi="Arial" w:cs="Arial"/>
        </w:rPr>
        <w:t xml:space="preserve">, </w:t>
      </w:r>
      <w:r w:rsidR="00926FFA">
        <w:rPr>
          <w:rFonts w:ascii="Arial" w:hAnsi="Arial" w:cs="Arial"/>
        </w:rPr>
        <w:t>100 UEs</w:t>
      </w:r>
      <w:r w:rsidR="009E3814">
        <w:rPr>
          <w:rFonts w:ascii="Arial" w:hAnsi="Arial" w:cs="Arial"/>
        </w:rPr>
        <w:t xml:space="preserve"> are divided into two groups of </w:t>
      </w:r>
      <w:r w:rsidR="00E26BA9">
        <w:rPr>
          <w:rFonts w:ascii="Arial" w:hAnsi="Arial" w:cs="Arial"/>
        </w:rPr>
        <w:t xml:space="preserve">unequal sizes. G1 contains only 10 power-sensitive UEs, </w:t>
      </w:r>
      <w:r w:rsidR="00731332">
        <w:rPr>
          <w:rFonts w:ascii="Arial" w:hAnsi="Arial" w:cs="Arial"/>
        </w:rPr>
        <w:t xml:space="preserve">while other 90 UEs are in </w:t>
      </w:r>
      <w:r w:rsidR="00E26BA9">
        <w:rPr>
          <w:rFonts w:ascii="Arial" w:hAnsi="Arial" w:cs="Arial"/>
        </w:rPr>
        <w:t>G2</w:t>
      </w:r>
      <w:r w:rsidR="00BF3100">
        <w:rPr>
          <w:rFonts w:ascii="Arial" w:hAnsi="Arial" w:cs="Arial"/>
        </w:rPr>
        <w:t>.</w:t>
      </w:r>
    </w:p>
    <w:p w14:paraId="285A9745" w14:textId="079C3B13" w:rsidR="007F7D1B" w:rsidRDefault="00BF3100" w:rsidP="00FE4063">
      <w:pPr>
        <w:pStyle w:val="afc"/>
        <w:numPr>
          <w:ilvl w:val="0"/>
          <w:numId w:val="30"/>
        </w:numPr>
        <w:spacing w:after="120"/>
        <w:jc w:val="both"/>
        <w:rPr>
          <w:rFonts w:ascii="Arial" w:hAnsi="Arial" w:cs="Arial"/>
        </w:rPr>
      </w:pPr>
      <w:r>
        <w:rPr>
          <w:rFonts w:ascii="Arial" w:hAnsi="Arial" w:cs="Arial"/>
          <w:b/>
        </w:rPr>
        <w:t xml:space="preserve">In Case D, </w:t>
      </w:r>
      <w:r>
        <w:rPr>
          <w:rFonts w:ascii="Arial" w:hAnsi="Arial" w:cs="Arial"/>
        </w:rPr>
        <w:t xml:space="preserve">100 UEs are equally divided into </w:t>
      </w:r>
      <w:r w:rsidR="007F7D1B">
        <w:rPr>
          <w:rFonts w:ascii="Arial" w:hAnsi="Arial" w:cs="Arial"/>
        </w:rPr>
        <w:t>two</w:t>
      </w:r>
      <w:r>
        <w:rPr>
          <w:rFonts w:ascii="Arial" w:hAnsi="Arial" w:cs="Arial"/>
        </w:rPr>
        <w:t xml:space="preserve"> groups, based on UE_ID.</w:t>
      </w:r>
      <w:r w:rsidR="00E26BA9">
        <w:rPr>
          <w:rFonts w:ascii="Arial" w:hAnsi="Arial" w:cs="Arial"/>
        </w:rPr>
        <w:t xml:space="preserve"> </w:t>
      </w:r>
    </w:p>
    <w:p w14:paraId="1627C3BF" w14:textId="5CF17F26" w:rsidR="003F0ED7" w:rsidRDefault="007F7D1B" w:rsidP="00FE4063">
      <w:pPr>
        <w:pStyle w:val="afc"/>
        <w:numPr>
          <w:ilvl w:val="0"/>
          <w:numId w:val="30"/>
        </w:numPr>
        <w:spacing w:after="120"/>
        <w:jc w:val="both"/>
        <w:rPr>
          <w:rFonts w:ascii="Arial" w:hAnsi="Arial" w:cs="Arial"/>
        </w:rPr>
      </w:pPr>
      <w:r>
        <w:rPr>
          <w:rFonts w:ascii="Arial" w:hAnsi="Arial" w:cs="Arial"/>
          <w:b/>
        </w:rPr>
        <w:t xml:space="preserve">In Case E, </w:t>
      </w:r>
      <w:r>
        <w:rPr>
          <w:rFonts w:ascii="Arial" w:hAnsi="Arial" w:cs="Arial"/>
        </w:rPr>
        <w:t xml:space="preserve">100 UEs are equally divided into four groups, based on UE_ID. </w:t>
      </w:r>
      <w:r w:rsidR="00E26BA9">
        <w:rPr>
          <w:rFonts w:ascii="Arial" w:hAnsi="Arial" w:cs="Arial"/>
        </w:rPr>
        <w:t xml:space="preserve"> </w:t>
      </w:r>
    </w:p>
    <w:p w14:paraId="27DDF79F" w14:textId="4B3D564F" w:rsidR="00FE4063" w:rsidRPr="003F0ED7" w:rsidRDefault="003F0ED7" w:rsidP="003F0ED7">
      <w:pPr>
        <w:spacing w:after="120"/>
        <w:jc w:val="both"/>
        <w:rPr>
          <w:rFonts w:ascii="Arial" w:hAnsi="Arial" w:cs="Arial"/>
          <w:sz w:val="20"/>
          <w:szCs w:val="20"/>
          <w:lang w:val="en-GB"/>
        </w:rPr>
      </w:pPr>
      <w:r w:rsidRPr="00F82E32">
        <w:rPr>
          <w:rFonts w:ascii="Arial" w:hAnsi="Arial" w:cs="Arial"/>
          <w:sz w:val="20"/>
          <w:szCs w:val="20"/>
        </w:rPr>
        <w:t>The power saving</w:t>
      </w:r>
      <w:r w:rsidR="00BF3100">
        <w:rPr>
          <w:rFonts w:ascii="Arial" w:hAnsi="Arial" w:cs="Arial"/>
          <w:sz w:val="20"/>
          <w:szCs w:val="20"/>
        </w:rPr>
        <w:t xml:space="preserve"> gain (PSG) values for the two</w:t>
      </w:r>
      <w:r w:rsidRPr="00F82E32">
        <w:rPr>
          <w:rFonts w:ascii="Arial" w:hAnsi="Arial" w:cs="Arial"/>
          <w:sz w:val="20"/>
          <w:szCs w:val="20"/>
        </w:rPr>
        <w:t xml:space="preserve"> </w:t>
      </w:r>
      <w:r>
        <w:rPr>
          <w:rFonts w:ascii="Arial" w:hAnsi="Arial" w:cs="Arial"/>
          <w:sz w:val="20"/>
          <w:szCs w:val="20"/>
        </w:rPr>
        <w:t>cases are</w:t>
      </w:r>
      <w:r w:rsidRPr="00F82E32">
        <w:rPr>
          <w:rFonts w:ascii="Arial" w:hAnsi="Arial" w:cs="Arial"/>
          <w:sz w:val="20"/>
          <w:szCs w:val="20"/>
        </w:rPr>
        <w:t xml:space="preserve"> shown</w:t>
      </w:r>
      <w:r>
        <w:rPr>
          <w:rFonts w:ascii="Arial" w:hAnsi="Arial" w:cs="Arial"/>
          <w:sz w:val="20"/>
          <w:szCs w:val="20"/>
        </w:rPr>
        <w:t xml:space="preserve"> in Table </w:t>
      </w:r>
      <w:r w:rsidR="00F70FEA">
        <w:rPr>
          <w:rFonts w:ascii="Arial" w:hAnsi="Arial" w:cs="Arial"/>
          <w:sz w:val="20"/>
          <w:szCs w:val="20"/>
        </w:rPr>
        <w:t>2</w:t>
      </w:r>
      <w:r>
        <w:rPr>
          <w:rFonts w:ascii="Arial" w:hAnsi="Arial" w:cs="Arial"/>
          <w:sz w:val="20"/>
          <w:szCs w:val="20"/>
        </w:rPr>
        <w:t>.</w:t>
      </w:r>
      <w:r w:rsidRPr="00F82E32">
        <w:rPr>
          <w:rFonts w:ascii="Arial" w:hAnsi="Arial" w:cs="Arial"/>
          <w:sz w:val="20"/>
          <w:szCs w:val="20"/>
        </w:rPr>
        <w:t xml:space="preserve"> </w:t>
      </w:r>
      <w:r w:rsidR="00926FFA" w:rsidRPr="003F0ED7">
        <w:rPr>
          <w:rFonts w:ascii="Arial" w:hAnsi="Arial" w:cs="Arial"/>
        </w:rPr>
        <w:t xml:space="preserve"> </w:t>
      </w:r>
    </w:p>
    <w:p w14:paraId="0FE084DE" w14:textId="340C430A" w:rsidR="005B3D3A" w:rsidRDefault="00B65B8D" w:rsidP="005B3D3A">
      <w:pPr>
        <w:spacing w:after="120"/>
        <w:jc w:val="center"/>
        <w:rPr>
          <w:rFonts w:ascii="Arial" w:hAnsi="Arial" w:cs="Arial"/>
          <w:b/>
          <w:sz w:val="20"/>
          <w:szCs w:val="20"/>
          <w:lang w:val="en-GB"/>
        </w:rPr>
      </w:pPr>
      <w:r>
        <w:rPr>
          <w:rFonts w:ascii="Arial" w:hAnsi="Arial" w:cs="Arial"/>
          <w:b/>
          <w:sz w:val="20"/>
          <w:szCs w:val="20"/>
          <w:lang w:val="en-GB"/>
        </w:rPr>
        <w:t>Table 2</w:t>
      </w:r>
      <w:r>
        <w:rPr>
          <w:rFonts w:ascii="Arial" w:hAnsi="Arial" w:cs="Arial"/>
          <w:b/>
          <w:sz w:val="20"/>
          <w:szCs w:val="20"/>
          <w:lang w:val="en-GB"/>
        </w:rPr>
        <w:tab/>
      </w:r>
      <w:r>
        <w:rPr>
          <w:rFonts w:ascii="Arial" w:hAnsi="Arial" w:cs="Arial"/>
          <w:b/>
          <w:sz w:val="20"/>
          <w:szCs w:val="20"/>
          <w:lang w:val="en-GB"/>
        </w:rPr>
        <w:tab/>
      </w:r>
      <w:r w:rsidRPr="00491FC8">
        <w:rPr>
          <w:rFonts w:ascii="Arial" w:hAnsi="Arial" w:cs="Arial"/>
          <w:b/>
          <w:sz w:val="20"/>
          <w:szCs w:val="20"/>
          <w:lang w:val="en-GB"/>
        </w:rPr>
        <w:t xml:space="preserve">Power consumption </w:t>
      </w:r>
      <w:r w:rsidR="00991138">
        <w:rPr>
          <w:rFonts w:ascii="Arial" w:hAnsi="Arial" w:cs="Arial"/>
          <w:b/>
          <w:sz w:val="20"/>
          <w:szCs w:val="20"/>
          <w:lang w:val="en-GB"/>
        </w:rPr>
        <w:t>of UE</w:t>
      </w:r>
      <w:r w:rsidR="00FE4063">
        <w:rPr>
          <w:rFonts w:ascii="Arial" w:hAnsi="Arial" w:cs="Arial"/>
          <w:b/>
          <w:sz w:val="20"/>
          <w:szCs w:val="20"/>
          <w:lang w:val="en-GB"/>
        </w:rPr>
        <w:t xml:space="preserve"> groups with different sizes</w:t>
      </w:r>
    </w:p>
    <w:tbl>
      <w:tblPr>
        <w:tblStyle w:val="13"/>
        <w:tblW w:w="9634" w:type="dxa"/>
        <w:tblLook w:val="06A0" w:firstRow="1" w:lastRow="0" w:firstColumn="1" w:lastColumn="0" w:noHBand="1" w:noVBand="1"/>
      </w:tblPr>
      <w:tblGrid>
        <w:gridCol w:w="860"/>
        <w:gridCol w:w="1039"/>
        <w:gridCol w:w="2207"/>
        <w:gridCol w:w="1985"/>
        <w:gridCol w:w="1701"/>
        <w:gridCol w:w="1842"/>
      </w:tblGrid>
      <w:tr w:rsidR="00B65B8D" w:rsidRPr="007B610E" w14:paraId="7578769F" w14:textId="77777777" w:rsidTr="00E6002C">
        <w:trPr>
          <w:cnfStyle w:val="100000000000" w:firstRow="1" w:lastRow="0" w:firstColumn="0" w:lastColumn="0" w:oddVBand="0" w:evenVBand="0" w:oddHBand="0"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860" w:type="dxa"/>
            <w:shd w:val="clear" w:color="auto" w:fill="D9E2F3" w:themeFill="accent5" w:themeFillTint="33"/>
            <w:hideMark/>
          </w:tcPr>
          <w:p w14:paraId="2A822837" w14:textId="77777777" w:rsidR="00B65B8D" w:rsidRPr="00403141" w:rsidRDefault="00B65B8D" w:rsidP="00E80145">
            <w:pPr>
              <w:adjustRightInd w:val="0"/>
              <w:contextualSpacing/>
              <w:rPr>
                <w:rFonts w:ascii="Arial" w:hAnsi="Arial" w:cs="Arial"/>
                <w:sz w:val="20"/>
                <w:szCs w:val="20"/>
              </w:rPr>
            </w:pPr>
            <w:r w:rsidRPr="00403141">
              <w:rPr>
                <w:rFonts w:ascii="Arial" w:hAnsi="Arial" w:cs="Arial"/>
                <w:sz w:val="20"/>
                <w:szCs w:val="20"/>
              </w:rPr>
              <w:t>Case</w:t>
            </w:r>
          </w:p>
        </w:tc>
        <w:tc>
          <w:tcPr>
            <w:tcW w:w="1039" w:type="dxa"/>
            <w:shd w:val="clear" w:color="auto" w:fill="D9E2F3" w:themeFill="accent5" w:themeFillTint="33"/>
            <w:hideMark/>
          </w:tcPr>
          <w:p w14:paraId="5E4D9973" w14:textId="77777777" w:rsidR="00B65B8D" w:rsidRPr="00403141" w:rsidRDefault="00B65B8D" w:rsidP="00E80145">
            <w:pPr>
              <w:adjustRightInd w:val="0"/>
              <w:contextualSpacing/>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bCs w:val="0"/>
                <w:sz w:val="20"/>
                <w:szCs w:val="20"/>
              </w:rPr>
              <w:t>#</w:t>
            </w:r>
            <w:r w:rsidRPr="00403141">
              <w:rPr>
                <w:rFonts w:ascii="Arial" w:hAnsi="Arial" w:cs="Arial"/>
                <w:sz w:val="20"/>
                <w:szCs w:val="20"/>
              </w:rPr>
              <w:t xml:space="preserve">Groups </w:t>
            </w:r>
          </w:p>
        </w:tc>
        <w:tc>
          <w:tcPr>
            <w:tcW w:w="2207" w:type="dxa"/>
            <w:tcBorders>
              <w:right w:val="single" w:sz="4" w:space="0" w:color="auto"/>
            </w:tcBorders>
            <w:shd w:val="clear" w:color="auto" w:fill="D9E2F3" w:themeFill="accent5" w:themeFillTint="33"/>
            <w:hideMark/>
          </w:tcPr>
          <w:p w14:paraId="6204B7F4" w14:textId="77777777" w:rsidR="00B65B8D" w:rsidRPr="00403141" w:rsidRDefault="00B65B8D" w:rsidP="00E80145">
            <w:pPr>
              <w:adjustRightInd w:val="0"/>
              <w:contextualSpacing/>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bCs w:val="0"/>
                <w:sz w:val="20"/>
                <w:szCs w:val="20"/>
              </w:rPr>
              <w:t>Group (individual</w:t>
            </w:r>
            <w:r w:rsidRPr="00403141">
              <w:rPr>
                <w:rFonts w:ascii="Arial" w:hAnsi="Arial" w:cs="Arial"/>
                <w:sz w:val="20"/>
                <w:szCs w:val="20"/>
              </w:rPr>
              <w:t xml:space="preserve"> UE paging rate, #UE)</w:t>
            </w:r>
          </w:p>
        </w:tc>
        <w:tc>
          <w:tcPr>
            <w:tcW w:w="1985" w:type="dxa"/>
            <w:tcBorders>
              <w:left w:val="single" w:sz="4" w:space="0" w:color="auto"/>
            </w:tcBorders>
            <w:shd w:val="clear" w:color="auto" w:fill="D9E2F3" w:themeFill="accent5" w:themeFillTint="33"/>
            <w:hideMark/>
          </w:tcPr>
          <w:p w14:paraId="6A11EA0C" w14:textId="7831BFAB" w:rsidR="00B65B8D" w:rsidRPr="00403141" w:rsidRDefault="00343526" w:rsidP="00E80145">
            <w:pPr>
              <w:adjustRightInd w:val="0"/>
              <w:contextualSpacing/>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S</w:t>
            </w:r>
            <w:r w:rsidR="00B65B8D" w:rsidRPr="00403141">
              <w:rPr>
                <w:rFonts w:ascii="Arial" w:hAnsi="Arial" w:cs="Arial"/>
                <w:sz w:val="20"/>
                <w:szCs w:val="20"/>
              </w:rPr>
              <w:t>ubgroup paging rate (load)</w:t>
            </w:r>
          </w:p>
        </w:tc>
        <w:tc>
          <w:tcPr>
            <w:tcW w:w="1701" w:type="dxa"/>
            <w:shd w:val="clear" w:color="auto" w:fill="D9E2F3" w:themeFill="accent5" w:themeFillTint="33"/>
            <w:hideMark/>
          </w:tcPr>
          <w:p w14:paraId="4C4CC977" w14:textId="77777777" w:rsidR="00B65B8D" w:rsidRPr="00403141" w:rsidRDefault="00B65B8D" w:rsidP="00E80145">
            <w:pPr>
              <w:adjustRightInd w:val="0"/>
              <w:contextualSpacing/>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sz w:val="20"/>
                <w:szCs w:val="20"/>
              </w:rPr>
              <w:t>Overall paging rate (load)</w:t>
            </w:r>
          </w:p>
        </w:tc>
        <w:tc>
          <w:tcPr>
            <w:tcW w:w="1842" w:type="dxa"/>
            <w:shd w:val="clear" w:color="auto" w:fill="D9E2F3" w:themeFill="accent5" w:themeFillTint="33"/>
            <w:hideMark/>
          </w:tcPr>
          <w:p w14:paraId="38D9C4C7" w14:textId="77777777" w:rsidR="00B65B8D" w:rsidRPr="00403141" w:rsidRDefault="00B65B8D" w:rsidP="00E80145">
            <w:pPr>
              <w:adjustRightInd w:val="0"/>
              <w:contextualSpacing/>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403141">
              <w:rPr>
                <w:rFonts w:ascii="Arial" w:hAnsi="Arial" w:cs="Arial"/>
                <w:sz w:val="20"/>
                <w:szCs w:val="20"/>
              </w:rPr>
              <w:t>PSG over PEI</w:t>
            </w:r>
          </w:p>
        </w:tc>
      </w:tr>
      <w:tr w:rsidR="00B65B8D" w:rsidRPr="007B610E" w14:paraId="308470A6" w14:textId="77777777" w:rsidTr="00E6002C">
        <w:trPr>
          <w:trHeight w:val="46"/>
        </w:trPr>
        <w:tc>
          <w:tcPr>
            <w:cnfStyle w:val="001000000000" w:firstRow="0" w:lastRow="0" w:firstColumn="1" w:lastColumn="0" w:oddVBand="0" w:evenVBand="0" w:oddHBand="0" w:evenHBand="0" w:firstRowFirstColumn="0" w:firstRowLastColumn="0" w:lastRowFirstColumn="0" w:lastRowLastColumn="0"/>
            <w:tcW w:w="860" w:type="dxa"/>
            <w:shd w:val="clear" w:color="auto" w:fill="D9E2F3" w:themeFill="accent5" w:themeFillTint="33"/>
          </w:tcPr>
          <w:p w14:paraId="18095520" w14:textId="6F067865" w:rsidR="00B65B8D" w:rsidRPr="00403141" w:rsidRDefault="00B65B8D" w:rsidP="00E80145">
            <w:pPr>
              <w:adjustRightInd w:val="0"/>
              <w:contextualSpacing/>
              <w:rPr>
                <w:rFonts w:ascii="Arial" w:hAnsi="Arial" w:cs="Arial"/>
                <w:sz w:val="20"/>
                <w:szCs w:val="20"/>
              </w:rPr>
            </w:pPr>
            <w:r>
              <w:rPr>
                <w:rFonts w:ascii="Arial" w:hAnsi="Arial" w:cs="Arial"/>
                <w:sz w:val="20"/>
                <w:szCs w:val="20"/>
              </w:rPr>
              <w:t>C</w:t>
            </w:r>
          </w:p>
        </w:tc>
        <w:tc>
          <w:tcPr>
            <w:tcW w:w="1039" w:type="dxa"/>
            <w:shd w:val="clear" w:color="auto" w:fill="D9E2F3" w:themeFill="accent5" w:themeFillTint="33"/>
          </w:tcPr>
          <w:p w14:paraId="39135F6E" w14:textId="77777777" w:rsidR="00B65B8D" w:rsidRPr="00403141" w:rsidRDefault="00B65B8D" w:rsidP="00E80145">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2</w:t>
            </w:r>
          </w:p>
        </w:tc>
        <w:tc>
          <w:tcPr>
            <w:tcW w:w="2207" w:type="dxa"/>
            <w:tcBorders>
              <w:right w:val="single" w:sz="4" w:space="0" w:color="auto"/>
            </w:tcBorders>
            <w:shd w:val="clear" w:color="auto" w:fill="D9E2F3" w:themeFill="accent5" w:themeFillTint="33"/>
          </w:tcPr>
          <w:p w14:paraId="3740CF49" w14:textId="63520A83" w:rsidR="00B65B8D" w:rsidRPr="00403141" w:rsidRDefault="00B65B8D" w:rsidP="00E80145">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 xml:space="preserve">G1 (0.01, </w:t>
            </w:r>
            <w:r w:rsidR="00122843">
              <w:rPr>
                <w:rFonts w:ascii="Arial" w:hAnsi="Arial" w:cs="Arial" w:hint="eastAsia"/>
                <w:b/>
                <w:sz w:val="20"/>
                <w:szCs w:val="20"/>
              </w:rPr>
              <w:t>1</w:t>
            </w:r>
            <w:r w:rsidRPr="00403141">
              <w:rPr>
                <w:rFonts w:ascii="Arial" w:hAnsi="Arial" w:cs="Arial"/>
                <w:b/>
                <w:sz w:val="20"/>
                <w:szCs w:val="20"/>
              </w:rPr>
              <w:t>0)</w:t>
            </w:r>
          </w:p>
          <w:p w14:paraId="4C5CF292" w14:textId="28800F38" w:rsidR="00B65B8D" w:rsidRPr="00403141" w:rsidRDefault="00B65B8D" w:rsidP="00E80145">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G2 (0.0</w:t>
            </w:r>
            <w:r w:rsidR="00122843">
              <w:rPr>
                <w:rFonts w:ascii="Arial" w:hAnsi="Arial" w:cs="Arial"/>
                <w:b/>
                <w:sz w:val="20"/>
                <w:szCs w:val="20"/>
              </w:rPr>
              <w:t>1,</w:t>
            </w:r>
            <w:r w:rsidR="003868A4">
              <w:rPr>
                <w:rFonts w:ascii="Arial" w:hAnsi="Arial" w:cs="Arial"/>
                <w:b/>
                <w:sz w:val="20"/>
                <w:szCs w:val="20"/>
              </w:rPr>
              <w:t xml:space="preserve"> </w:t>
            </w:r>
            <w:r w:rsidR="00122843">
              <w:rPr>
                <w:rFonts w:ascii="Arial" w:hAnsi="Arial" w:cs="Arial"/>
                <w:b/>
                <w:sz w:val="20"/>
                <w:szCs w:val="20"/>
              </w:rPr>
              <w:t>9</w:t>
            </w:r>
            <w:r>
              <w:rPr>
                <w:rFonts w:ascii="Arial" w:hAnsi="Arial" w:cs="Arial"/>
                <w:b/>
                <w:sz w:val="20"/>
                <w:szCs w:val="20"/>
              </w:rPr>
              <w:t>0</w:t>
            </w:r>
            <w:r w:rsidRPr="00403141">
              <w:rPr>
                <w:rFonts w:ascii="Arial" w:hAnsi="Arial" w:cs="Arial"/>
                <w:b/>
                <w:sz w:val="20"/>
                <w:szCs w:val="20"/>
              </w:rPr>
              <w:t>)</w:t>
            </w:r>
          </w:p>
        </w:tc>
        <w:tc>
          <w:tcPr>
            <w:tcW w:w="1985" w:type="dxa"/>
            <w:tcBorders>
              <w:left w:val="single" w:sz="4" w:space="0" w:color="auto"/>
            </w:tcBorders>
          </w:tcPr>
          <w:p w14:paraId="12020135" w14:textId="77777777" w:rsidR="00122843" w:rsidRPr="00122843" w:rsidRDefault="00122843" w:rsidP="00122843">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22843">
              <w:rPr>
                <w:rFonts w:ascii="Arial" w:hAnsi="Arial" w:cs="Arial"/>
                <w:sz w:val="20"/>
                <w:szCs w:val="20"/>
              </w:rPr>
              <w:t>9.56%</w:t>
            </w:r>
          </w:p>
          <w:p w14:paraId="24D296B8" w14:textId="71F516B5" w:rsidR="00B65B8D" w:rsidRPr="00403141" w:rsidRDefault="00122843" w:rsidP="00122843">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22843">
              <w:rPr>
                <w:rFonts w:ascii="Arial" w:hAnsi="Arial" w:cs="Arial"/>
                <w:sz w:val="20"/>
                <w:szCs w:val="20"/>
              </w:rPr>
              <w:t>59.53%</w:t>
            </w:r>
          </w:p>
        </w:tc>
        <w:tc>
          <w:tcPr>
            <w:tcW w:w="1701" w:type="dxa"/>
          </w:tcPr>
          <w:p w14:paraId="3DECD5DA" w14:textId="35CEF1E6" w:rsidR="00B65B8D" w:rsidRPr="00403141" w:rsidRDefault="00122843" w:rsidP="00E80145">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22843">
              <w:rPr>
                <w:rFonts w:ascii="Arial" w:hAnsi="Arial" w:cs="Arial"/>
                <w:sz w:val="20"/>
                <w:szCs w:val="20"/>
              </w:rPr>
              <w:t>63.40%</w:t>
            </w:r>
          </w:p>
        </w:tc>
        <w:tc>
          <w:tcPr>
            <w:tcW w:w="1842" w:type="dxa"/>
          </w:tcPr>
          <w:p w14:paraId="26B3CDB9" w14:textId="77777777" w:rsidR="00122843" w:rsidRPr="00122843" w:rsidRDefault="00122843" w:rsidP="00122843">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22843">
              <w:rPr>
                <w:rFonts w:ascii="Arial" w:hAnsi="Arial" w:cs="Arial"/>
                <w:sz w:val="20"/>
                <w:szCs w:val="20"/>
              </w:rPr>
              <w:t>20.72%</w:t>
            </w:r>
          </w:p>
          <w:p w14:paraId="41D4F133" w14:textId="5AE80BE5" w:rsidR="00B65B8D" w:rsidRPr="00403141" w:rsidRDefault="00122843" w:rsidP="00122843">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22843">
              <w:rPr>
                <w:rFonts w:ascii="Arial" w:hAnsi="Arial" w:cs="Arial"/>
                <w:sz w:val="20"/>
                <w:szCs w:val="20"/>
              </w:rPr>
              <w:t>11.89%</w:t>
            </w:r>
          </w:p>
        </w:tc>
      </w:tr>
      <w:tr w:rsidR="007F7D1B" w:rsidRPr="007B610E" w14:paraId="1A4825C5" w14:textId="77777777" w:rsidTr="00E6002C">
        <w:trPr>
          <w:trHeight w:val="46"/>
        </w:trPr>
        <w:tc>
          <w:tcPr>
            <w:cnfStyle w:val="001000000000" w:firstRow="0" w:lastRow="0" w:firstColumn="1" w:lastColumn="0" w:oddVBand="0" w:evenVBand="0" w:oddHBand="0" w:evenHBand="0" w:firstRowFirstColumn="0" w:firstRowLastColumn="0" w:lastRowFirstColumn="0" w:lastRowLastColumn="0"/>
            <w:tcW w:w="860" w:type="dxa"/>
            <w:shd w:val="clear" w:color="auto" w:fill="D9E2F3" w:themeFill="accent5" w:themeFillTint="33"/>
          </w:tcPr>
          <w:p w14:paraId="0E5B54C0" w14:textId="5CDDA8FE" w:rsidR="007F7D1B" w:rsidRDefault="007F7D1B" w:rsidP="007F7D1B">
            <w:pPr>
              <w:adjustRightInd w:val="0"/>
              <w:contextualSpacing/>
              <w:rPr>
                <w:rFonts w:ascii="Arial" w:hAnsi="Arial" w:cs="Arial"/>
                <w:sz w:val="20"/>
                <w:szCs w:val="20"/>
              </w:rPr>
            </w:pPr>
            <w:r>
              <w:rPr>
                <w:rFonts w:ascii="Arial" w:hAnsi="Arial" w:cs="Arial"/>
                <w:sz w:val="20"/>
                <w:szCs w:val="20"/>
              </w:rPr>
              <w:t>D</w:t>
            </w:r>
          </w:p>
        </w:tc>
        <w:tc>
          <w:tcPr>
            <w:tcW w:w="1039" w:type="dxa"/>
            <w:shd w:val="clear" w:color="auto" w:fill="D9E2F3" w:themeFill="accent5" w:themeFillTint="33"/>
          </w:tcPr>
          <w:p w14:paraId="60CEF847" w14:textId="503EC2FA" w:rsidR="007F7D1B"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2</w:t>
            </w:r>
          </w:p>
        </w:tc>
        <w:tc>
          <w:tcPr>
            <w:tcW w:w="2207" w:type="dxa"/>
            <w:tcBorders>
              <w:right w:val="single" w:sz="4" w:space="0" w:color="auto"/>
            </w:tcBorders>
            <w:shd w:val="clear" w:color="auto" w:fill="D9E2F3" w:themeFill="accent5" w:themeFillTint="33"/>
          </w:tcPr>
          <w:p w14:paraId="153A2919" w14:textId="4AF8BB33" w:rsidR="007F7D1B" w:rsidRPr="00403141"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G1 (0.01, 50</w:t>
            </w:r>
            <w:r w:rsidRPr="00403141">
              <w:rPr>
                <w:rFonts w:ascii="Arial" w:hAnsi="Arial" w:cs="Arial"/>
                <w:b/>
                <w:sz w:val="20"/>
                <w:szCs w:val="20"/>
              </w:rPr>
              <w:t>)</w:t>
            </w:r>
          </w:p>
          <w:p w14:paraId="7F17B446" w14:textId="0B1A0E2F" w:rsidR="007F7D1B"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G2 (0.01, 50</w:t>
            </w:r>
            <w:r w:rsidRPr="00403141">
              <w:rPr>
                <w:rFonts w:ascii="Arial" w:hAnsi="Arial" w:cs="Arial"/>
                <w:b/>
                <w:sz w:val="20"/>
                <w:szCs w:val="20"/>
              </w:rPr>
              <w:t>)</w:t>
            </w:r>
          </w:p>
        </w:tc>
        <w:tc>
          <w:tcPr>
            <w:tcW w:w="1985" w:type="dxa"/>
            <w:tcBorders>
              <w:left w:val="single" w:sz="4" w:space="0" w:color="auto"/>
            </w:tcBorders>
          </w:tcPr>
          <w:p w14:paraId="5D9E9921" w14:textId="77777777" w:rsidR="007F7D1B" w:rsidRPr="007F7D1B"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F7D1B">
              <w:rPr>
                <w:rFonts w:ascii="Arial" w:hAnsi="Arial" w:cs="Arial"/>
                <w:sz w:val="20"/>
                <w:szCs w:val="20"/>
              </w:rPr>
              <w:t>39.50%</w:t>
            </w:r>
          </w:p>
          <w:p w14:paraId="4B6BE4A1" w14:textId="28655FDB" w:rsidR="007F7D1B" w:rsidRPr="00092BB4"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F7D1B">
              <w:rPr>
                <w:rFonts w:ascii="Arial" w:hAnsi="Arial" w:cs="Arial"/>
                <w:sz w:val="20"/>
                <w:szCs w:val="20"/>
              </w:rPr>
              <w:t>39.50%</w:t>
            </w:r>
          </w:p>
        </w:tc>
        <w:tc>
          <w:tcPr>
            <w:tcW w:w="1701" w:type="dxa"/>
          </w:tcPr>
          <w:p w14:paraId="052ED06E" w14:textId="5A842AC1" w:rsidR="007F7D1B" w:rsidRPr="00122843"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22843">
              <w:rPr>
                <w:rFonts w:ascii="Arial" w:hAnsi="Arial" w:cs="Arial"/>
                <w:sz w:val="20"/>
                <w:szCs w:val="20"/>
              </w:rPr>
              <w:t>63.40%</w:t>
            </w:r>
          </w:p>
        </w:tc>
        <w:tc>
          <w:tcPr>
            <w:tcW w:w="1842" w:type="dxa"/>
          </w:tcPr>
          <w:p w14:paraId="4D24915A" w14:textId="77777777" w:rsidR="007F7D1B" w:rsidRPr="007F7D1B"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F7D1B">
              <w:rPr>
                <w:rFonts w:ascii="Arial" w:hAnsi="Arial" w:cs="Arial"/>
                <w:sz w:val="20"/>
                <w:szCs w:val="20"/>
              </w:rPr>
              <w:t>15.43%</w:t>
            </w:r>
          </w:p>
          <w:p w14:paraId="6FFEBA90" w14:textId="0EE90017" w:rsidR="007F7D1B"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F7D1B">
              <w:rPr>
                <w:rFonts w:ascii="Arial" w:hAnsi="Arial" w:cs="Arial"/>
                <w:sz w:val="20"/>
                <w:szCs w:val="20"/>
              </w:rPr>
              <w:t>15.43%</w:t>
            </w:r>
          </w:p>
        </w:tc>
      </w:tr>
      <w:tr w:rsidR="007F7D1B" w:rsidRPr="007B610E" w14:paraId="053E9242" w14:textId="77777777" w:rsidTr="00E6002C">
        <w:trPr>
          <w:trHeight w:val="46"/>
        </w:trPr>
        <w:tc>
          <w:tcPr>
            <w:cnfStyle w:val="001000000000" w:firstRow="0" w:lastRow="0" w:firstColumn="1" w:lastColumn="0" w:oddVBand="0" w:evenVBand="0" w:oddHBand="0" w:evenHBand="0" w:firstRowFirstColumn="0" w:firstRowLastColumn="0" w:lastRowFirstColumn="0" w:lastRowLastColumn="0"/>
            <w:tcW w:w="860" w:type="dxa"/>
            <w:shd w:val="clear" w:color="auto" w:fill="D9E2F3" w:themeFill="accent5" w:themeFillTint="33"/>
          </w:tcPr>
          <w:p w14:paraId="345AA947" w14:textId="73C4640A" w:rsidR="007F7D1B" w:rsidRDefault="007F7D1B" w:rsidP="007F7D1B">
            <w:pPr>
              <w:adjustRightInd w:val="0"/>
              <w:contextualSpacing/>
              <w:rPr>
                <w:rFonts w:ascii="Arial" w:hAnsi="Arial" w:cs="Arial"/>
                <w:sz w:val="20"/>
                <w:szCs w:val="20"/>
              </w:rPr>
            </w:pPr>
            <w:r>
              <w:rPr>
                <w:rFonts w:ascii="Arial" w:hAnsi="Arial" w:cs="Arial"/>
                <w:sz w:val="20"/>
                <w:szCs w:val="20"/>
              </w:rPr>
              <w:t>E</w:t>
            </w:r>
          </w:p>
        </w:tc>
        <w:tc>
          <w:tcPr>
            <w:tcW w:w="1039" w:type="dxa"/>
            <w:shd w:val="clear" w:color="auto" w:fill="D9E2F3" w:themeFill="accent5" w:themeFillTint="33"/>
          </w:tcPr>
          <w:p w14:paraId="151CE69B" w14:textId="3E3D840F" w:rsidR="007F7D1B"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4</w:t>
            </w:r>
          </w:p>
        </w:tc>
        <w:tc>
          <w:tcPr>
            <w:tcW w:w="2207" w:type="dxa"/>
            <w:tcBorders>
              <w:right w:val="single" w:sz="4" w:space="0" w:color="auto"/>
            </w:tcBorders>
            <w:shd w:val="clear" w:color="auto" w:fill="D9E2F3" w:themeFill="accent5" w:themeFillTint="33"/>
          </w:tcPr>
          <w:p w14:paraId="4057CA32" w14:textId="5D23E394" w:rsidR="007F7D1B" w:rsidRPr="00403141"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G1 (0.01, 25</w:t>
            </w:r>
            <w:r w:rsidRPr="00403141">
              <w:rPr>
                <w:rFonts w:ascii="Arial" w:hAnsi="Arial" w:cs="Arial"/>
                <w:b/>
                <w:sz w:val="20"/>
                <w:szCs w:val="20"/>
              </w:rPr>
              <w:t>)</w:t>
            </w:r>
          </w:p>
          <w:p w14:paraId="4DFD73DB" w14:textId="578AADC1" w:rsidR="007F7D1B"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G2 (0.01, 25</w:t>
            </w:r>
            <w:r w:rsidRPr="00403141">
              <w:rPr>
                <w:rFonts w:ascii="Arial" w:hAnsi="Arial" w:cs="Arial"/>
                <w:b/>
                <w:sz w:val="20"/>
                <w:szCs w:val="20"/>
              </w:rPr>
              <w:t>)</w:t>
            </w:r>
          </w:p>
          <w:p w14:paraId="0F527386" w14:textId="0AA2FF82" w:rsidR="007F7D1B" w:rsidRPr="00403141"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 xml:space="preserve">G3 (0.01, </w:t>
            </w:r>
            <w:r>
              <w:rPr>
                <w:rFonts w:ascii="Arial" w:hAnsi="Arial" w:cs="Arial" w:hint="eastAsia"/>
                <w:b/>
                <w:sz w:val="20"/>
                <w:szCs w:val="20"/>
              </w:rPr>
              <w:t>25</w:t>
            </w:r>
            <w:r w:rsidRPr="00403141">
              <w:rPr>
                <w:rFonts w:ascii="Arial" w:hAnsi="Arial" w:cs="Arial"/>
                <w:b/>
                <w:sz w:val="20"/>
                <w:szCs w:val="20"/>
              </w:rPr>
              <w:t>)</w:t>
            </w:r>
          </w:p>
          <w:p w14:paraId="10C78BAC" w14:textId="30E655AA" w:rsidR="007F7D1B"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G4 (0.01, 25</w:t>
            </w:r>
            <w:r w:rsidRPr="00403141">
              <w:rPr>
                <w:rFonts w:ascii="Arial" w:hAnsi="Arial" w:cs="Arial"/>
                <w:b/>
                <w:sz w:val="20"/>
                <w:szCs w:val="20"/>
              </w:rPr>
              <w:t>)</w:t>
            </w:r>
          </w:p>
        </w:tc>
        <w:tc>
          <w:tcPr>
            <w:tcW w:w="1985" w:type="dxa"/>
            <w:tcBorders>
              <w:left w:val="single" w:sz="4" w:space="0" w:color="auto"/>
            </w:tcBorders>
          </w:tcPr>
          <w:p w14:paraId="6D06F32D" w14:textId="77777777" w:rsidR="007F7D1B" w:rsidRPr="00092BB4"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92BB4">
              <w:rPr>
                <w:rFonts w:ascii="Arial" w:hAnsi="Arial" w:cs="Arial"/>
                <w:sz w:val="20"/>
                <w:szCs w:val="20"/>
              </w:rPr>
              <w:t>22.22%</w:t>
            </w:r>
          </w:p>
          <w:p w14:paraId="3EABE555" w14:textId="77777777" w:rsidR="007F7D1B" w:rsidRPr="00092BB4"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92BB4">
              <w:rPr>
                <w:rFonts w:ascii="Arial" w:hAnsi="Arial" w:cs="Arial"/>
                <w:sz w:val="20"/>
                <w:szCs w:val="20"/>
              </w:rPr>
              <w:t>22.22%</w:t>
            </w:r>
          </w:p>
          <w:p w14:paraId="6389BB94" w14:textId="77777777" w:rsidR="007F7D1B" w:rsidRPr="00092BB4"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92BB4">
              <w:rPr>
                <w:rFonts w:ascii="Arial" w:hAnsi="Arial" w:cs="Arial"/>
                <w:sz w:val="20"/>
                <w:szCs w:val="20"/>
              </w:rPr>
              <w:t>22.22%</w:t>
            </w:r>
          </w:p>
          <w:p w14:paraId="52460446" w14:textId="35EE0478" w:rsidR="007F7D1B" w:rsidRPr="00403141"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92BB4">
              <w:rPr>
                <w:rFonts w:ascii="Arial" w:hAnsi="Arial" w:cs="Arial"/>
                <w:sz w:val="20"/>
                <w:szCs w:val="20"/>
              </w:rPr>
              <w:t>22.22%</w:t>
            </w:r>
          </w:p>
        </w:tc>
        <w:tc>
          <w:tcPr>
            <w:tcW w:w="1701" w:type="dxa"/>
          </w:tcPr>
          <w:p w14:paraId="631ED382" w14:textId="12432159" w:rsidR="007F7D1B" w:rsidRPr="00403141"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22843">
              <w:rPr>
                <w:rFonts w:ascii="Arial" w:hAnsi="Arial" w:cs="Arial"/>
                <w:sz w:val="20"/>
                <w:szCs w:val="20"/>
              </w:rPr>
              <w:t>63.40%</w:t>
            </w:r>
          </w:p>
        </w:tc>
        <w:tc>
          <w:tcPr>
            <w:tcW w:w="1842" w:type="dxa"/>
          </w:tcPr>
          <w:p w14:paraId="5C868A86" w14:textId="4FD57928" w:rsidR="007F7D1B" w:rsidRPr="00092BB4"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20.44</w:t>
            </w:r>
            <w:r w:rsidRPr="00092BB4">
              <w:rPr>
                <w:rFonts w:ascii="Arial" w:hAnsi="Arial" w:cs="Arial"/>
                <w:sz w:val="20"/>
                <w:szCs w:val="20"/>
              </w:rPr>
              <w:t>%</w:t>
            </w:r>
          </w:p>
          <w:p w14:paraId="307D1AC9" w14:textId="0EDB7669" w:rsidR="007F7D1B" w:rsidRPr="00092BB4"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20.44</w:t>
            </w:r>
            <w:r w:rsidRPr="00092BB4">
              <w:rPr>
                <w:rFonts w:ascii="Arial" w:hAnsi="Arial" w:cs="Arial"/>
                <w:sz w:val="20"/>
                <w:szCs w:val="20"/>
              </w:rPr>
              <w:t>%</w:t>
            </w:r>
          </w:p>
          <w:p w14:paraId="4A795E45" w14:textId="68A56FD1" w:rsidR="007F7D1B" w:rsidRPr="00092BB4"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20.44</w:t>
            </w:r>
            <w:r w:rsidRPr="00092BB4">
              <w:rPr>
                <w:rFonts w:ascii="Arial" w:hAnsi="Arial" w:cs="Arial"/>
                <w:sz w:val="20"/>
                <w:szCs w:val="20"/>
              </w:rPr>
              <w:t>%</w:t>
            </w:r>
          </w:p>
          <w:p w14:paraId="30A51983" w14:textId="2B515E9F" w:rsidR="007F7D1B" w:rsidRPr="00403141" w:rsidRDefault="007F7D1B" w:rsidP="007F7D1B">
            <w:pPr>
              <w:adjustRightInd w:val="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20.44</w:t>
            </w:r>
            <w:r w:rsidRPr="00092BB4">
              <w:rPr>
                <w:rFonts w:ascii="Arial" w:hAnsi="Arial" w:cs="Arial"/>
                <w:sz w:val="20"/>
                <w:szCs w:val="20"/>
              </w:rPr>
              <w:t>%</w:t>
            </w:r>
          </w:p>
        </w:tc>
      </w:tr>
    </w:tbl>
    <w:p w14:paraId="63E26FFC" w14:textId="77777777" w:rsidR="00B65B8D" w:rsidRDefault="00B65B8D" w:rsidP="00B65B8D">
      <w:pPr>
        <w:spacing w:after="120"/>
        <w:rPr>
          <w:rFonts w:ascii="Arial" w:hAnsi="Arial" w:cs="Arial"/>
          <w:b/>
          <w:sz w:val="20"/>
          <w:szCs w:val="20"/>
          <w:lang w:val="en-GB"/>
        </w:rPr>
      </w:pPr>
    </w:p>
    <w:p w14:paraId="2A850C12" w14:textId="77777777" w:rsidR="00BF3100" w:rsidRDefault="00BF3100" w:rsidP="00BF3100">
      <w:pPr>
        <w:spacing w:after="120"/>
        <w:jc w:val="both"/>
        <w:rPr>
          <w:rFonts w:ascii="Arial" w:hAnsi="Arial" w:cs="Arial"/>
          <w:sz w:val="20"/>
          <w:lang w:val="en-GB"/>
        </w:rPr>
      </w:pPr>
      <w:r w:rsidRPr="00BF3100">
        <w:rPr>
          <w:rFonts w:ascii="Arial" w:hAnsi="Arial" w:cs="Arial"/>
          <w:sz w:val="20"/>
          <w:lang w:val="en-GB"/>
        </w:rPr>
        <w:t>We</w:t>
      </w:r>
      <w:r>
        <w:rPr>
          <w:rFonts w:ascii="Arial" w:hAnsi="Arial" w:cs="Arial"/>
          <w:sz w:val="20"/>
          <w:lang w:val="en-GB"/>
        </w:rPr>
        <w:t xml:space="preserve"> have the following observations:</w:t>
      </w:r>
    </w:p>
    <w:p w14:paraId="4C47A108" w14:textId="77777777" w:rsidR="00BF3100" w:rsidRPr="00BF3100" w:rsidRDefault="00BF3100" w:rsidP="00BF3100">
      <w:pPr>
        <w:pStyle w:val="afc"/>
        <w:numPr>
          <w:ilvl w:val="0"/>
          <w:numId w:val="30"/>
        </w:numPr>
        <w:spacing w:after="120"/>
        <w:jc w:val="both"/>
        <w:rPr>
          <w:rFonts w:ascii="Arial" w:hAnsi="Arial" w:cs="Arial"/>
          <w:b/>
          <w:sz w:val="18"/>
        </w:rPr>
      </w:pPr>
      <w:r w:rsidRPr="00BF3100">
        <w:rPr>
          <w:rFonts w:ascii="Arial" w:hAnsi="Arial" w:cs="Arial"/>
        </w:rPr>
        <w:t>W</w:t>
      </w:r>
      <w:r w:rsidR="00FE4063" w:rsidRPr="00BF3100">
        <w:rPr>
          <w:rFonts w:ascii="Arial" w:hAnsi="Arial" w:cs="Arial"/>
        </w:rPr>
        <w:t xml:space="preserve">ith the same individual paging rate, more power can be saved for UEs in a smaller group. </w:t>
      </w:r>
    </w:p>
    <w:p w14:paraId="01680324" w14:textId="5C267A52" w:rsidR="00FE4063" w:rsidRPr="00BF3100" w:rsidRDefault="00BF3100" w:rsidP="00BF3100">
      <w:pPr>
        <w:pStyle w:val="afc"/>
        <w:numPr>
          <w:ilvl w:val="0"/>
          <w:numId w:val="30"/>
        </w:numPr>
        <w:spacing w:after="120"/>
        <w:jc w:val="both"/>
        <w:rPr>
          <w:rFonts w:ascii="Arial" w:hAnsi="Arial" w:cs="Arial"/>
          <w:b/>
          <w:sz w:val="18"/>
        </w:rPr>
      </w:pPr>
      <w:r>
        <w:rPr>
          <w:rFonts w:ascii="Arial" w:hAnsi="Arial" w:cs="Arial"/>
        </w:rPr>
        <w:t>With UE_ID based grouping, more groups are needed for specific group of UEs (e.g.</w:t>
      </w:r>
      <w:r w:rsidRPr="00BF3100">
        <w:rPr>
          <w:rFonts w:ascii="Arial" w:hAnsi="Arial" w:cs="Arial"/>
        </w:rPr>
        <w:t xml:space="preserve"> power-sensitive UEs</w:t>
      </w:r>
      <w:r>
        <w:rPr>
          <w:rFonts w:ascii="Arial" w:hAnsi="Arial" w:cs="Arial"/>
        </w:rPr>
        <w:t>) to achieve the same power saving.</w:t>
      </w:r>
      <w:r w:rsidR="00D54889">
        <w:rPr>
          <w:rFonts w:ascii="Arial" w:hAnsi="Arial" w:cs="Arial"/>
        </w:rPr>
        <w:t xml:space="preserve"> For example, for G1 UEs in case C, around 20% PSG over PEI can be achieved with two groups, but four groups are needed for these UEs to save similar power in Case </w:t>
      </w:r>
      <w:r w:rsidR="00F70FEA">
        <w:rPr>
          <w:rFonts w:ascii="Arial" w:hAnsi="Arial" w:cs="Arial"/>
        </w:rPr>
        <w:t>E</w:t>
      </w:r>
      <w:r w:rsidR="00D54889">
        <w:rPr>
          <w:rFonts w:ascii="Arial" w:hAnsi="Arial" w:cs="Arial"/>
        </w:rPr>
        <w:t>.</w:t>
      </w:r>
      <w:r>
        <w:rPr>
          <w:rFonts w:ascii="Arial" w:hAnsi="Arial" w:cs="Arial"/>
        </w:rPr>
        <w:t xml:space="preserve"> T</w:t>
      </w:r>
      <w:r w:rsidR="00A520C0">
        <w:rPr>
          <w:rFonts w:ascii="Arial" w:hAnsi="Arial" w:cs="Arial"/>
        </w:rPr>
        <w:t xml:space="preserve">his </w:t>
      </w:r>
      <w:r>
        <w:rPr>
          <w:rFonts w:ascii="Arial" w:hAnsi="Arial" w:cs="Arial"/>
        </w:rPr>
        <w:t>mean</w:t>
      </w:r>
      <w:r w:rsidR="00A520C0">
        <w:rPr>
          <w:rFonts w:ascii="Arial" w:hAnsi="Arial" w:cs="Arial"/>
        </w:rPr>
        <w:t>s</w:t>
      </w:r>
      <w:r>
        <w:rPr>
          <w:rFonts w:ascii="Arial" w:hAnsi="Arial" w:cs="Arial"/>
        </w:rPr>
        <w:t xml:space="preserve"> more physical resource for PEI transmission. </w:t>
      </w:r>
    </w:p>
    <w:p w14:paraId="6B793849" w14:textId="77777777" w:rsidR="00BF3100" w:rsidRDefault="00FE4063" w:rsidP="00BF3100">
      <w:pPr>
        <w:spacing w:after="120"/>
        <w:ind w:left="1440" w:hanging="1440"/>
        <w:jc w:val="both"/>
        <w:rPr>
          <w:rFonts w:ascii="Arial" w:hAnsi="Arial" w:cs="Arial"/>
          <w:i/>
          <w:sz w:val="20"/>
          <w:szCs w:val="20"/>
          <w:lang w:val="en-GB"/>
        </w:rPr>
      </w:pPr>
      <w:r w:rsidRPr="00F60728">
        <w:rPr>
          <w:rFonts w:ascii="Arial" w:hAnsi="Arial" w:cs="Arial"/>
          <w:i/>
          <w:sz w:val="20"/>
          <w:szCs w:val="20"/>
          <w:lang w:val="en-GB"/>
        </w:rPr>
        <w:t>Observation 3:</w:t>
      </w:r>
      <w:r w:rsidRPr="00F60728">
        <w:rPr>
          <w:rFonts w:ascii="Arial" w:hAnsi="Arial" w:cs="Arial"/>
          <w:i/>
          <w:sz w:val="20"/>
          <w:szCs w:val="20"/>
          <w:lang w:val="en-GB"/>
        </w:rPr>
        <w:tab/>
        <w:t>With the same individual paging rate, more power can be saved for UEs in a smaller group</w:t>
      </w:r>
      <w:r w:rsidR="00BF3100">
        <w:rPr>
          <w:rFonts w:ascii="Arial" w:hAnsi="Arial" w:cs="Arial" w:hint="eastAsia"/>
          <w:i/>
          <w:sz w:val="20"/>
          <w:szCs w:val="20"/>
          <w:lang w:val="en-GB"/>
        </w:rPr>
        <w:t>.</w:t>
      </w:r>
    </w:p>
    <w:p w14:paraId="5963457C" w14:textId="57552758" w:rsidR="00BF3100" w:rsidRPr="00BF3100" w:rsidRDefault="00BF3100" w:rsidP="00BF3100">
      <w:pPr>
        <w:spacing w:after="120"/>
        <w:ind w:left="1440" w:hanging="1440"/>
        <w:jc w:val="both"/>
        <w:rPr>
          <w:rFonts w:ascii="Arial" w:hAnsi="Arial" w:cs="Arial"/>
          <w:i/>
          <w:sz w:val="20"/>
          <w:szCs w:val="20"/>
          <w:lang w:val="en-GB"/>
        </w:rPr>
      </w:pPr>
      <w:r w:rsidRPr="00F60728">
        <w:rPr>
          <w:rFonts w:ascii="Arial" w:hAnsi="Arial" w:cs="Arial"/>
          <w:i/>
          <w:sz w:val="20"/>
          <w:szCs w:val="20"/>
          <w:lang w:val="en-GB"/>
        </w:rPr>
        <w:t>O</w:t>
      </w:r>
      <w:r>
        <w:rPr>
          <w:rFonts w:ascii="Arial" w:hAnsi="Arial" w:cs="Arial"/>
          <w:i/>
          <w:sz w:val="20"/>
          <w:szCs w:val="20"/>
          <w:lang w:val="en-GB"/>
        </w:rPr>
        <w:t>bservation 4</w:t>
      </w:r>
      <w:r w:rsidRPr="00F60728">
        <w:rPr>
          <w:rFonts w:ascii="Arial" w:hAnsi="Arial" w:cs="Arial"/>
          <w:i/>
          <w:sz w:val="20"/>
          <w:szCs w:val="20"/>
          <w:lang w:val="en-GB"/>
        </w:rPr>
        <w:t>:</w:t>
      </w:r>
      <w:r w:rsidRPr="00F60728">
        <w:rPr>
          <w:rFonts w:ascii="Arial" w:hAnsi="Arial" w:cs="Arial"/>
          <w:i/>
          <w:sz w:val="20"/>
          <w:szCs w:val="20"/>
          <w:lang w:val="en-GB"/>
        </w:rPr>
        <w:tab/>
      </w:r>
      <w:r w:rsidRPr="00BF3100">
        <w:rPr>
          <w:rFonts w:ascii="Arial" w:hAnsi="Arial" w:cs="Arial"/>
          <w:i/>
          <w:sz w:val="20"/>
          <w:szCs w:val="20"/>
          <w:lang w:val="en-GB"/>
        </w:rPr>
        <w:t xml:space="preserve">With UE_ID based grouping, more groups are needed for specific group of UEs (e.g. power-sensitive UEs) to achieve the same power saving.   </w:t>
      </w:r>
    </w:p>
    <w:p w14:paraId="77C8B816" w14:textId="77777777" w:rsidR="001018E2" w:rsidRPr="00DD2000" w:rsidRDefault="001018E2" w:rsidP="001018E2">
      <w:pPr>
        <w:pStyle w:val="2"/>
        <w:rPr>
          <w:rFonts w:cs="Arial"/>
        </w:rPr>
      </w:pPr>
      <w:r w:rsidRPr="00DD2000">
        <w:rPr>
          <w:rFonts w:cs="Arial"/>
        </w:rPr>
        <w:lastRenderedPageBreak/>
        <w:t>Network</w:t>
      </w:r>
      <w:r>
        <w:rPr>
          <w:rFonts w:cs="Arial"/>
        </w:rPr>
        <w:t>-</w:t>
      </w:r>
      <w:r w:rsidRPr="00DD2000">
        <w:rPr>
          <w:rFonts w:cs="Arial"/>
        </w:rPr>
        <w:t>assigned</w:t>
      </w:r>
      <w:r>
        <w:rPr>
          <w:rFonts w:cs="Arial"/>
        </w:rPr>
        <w:t xml:space="preserve"> UE Grouping</w:t>
      </w:r>
    </w:p>
    <w:p w14:paraId="3ABA8FC8" w14:textId="66A19922" w:rsidR="00C05E88" w:rsidRDefault="00A90934" w:rsidP="00675D8B">
      <w:pPr>
        <w:spacing w:before="120" w:after="120"/>
        <w:jc w:val="both"/>
        <w:rPr>
          <w:rFonts w:ascii="Arial" w:hAnsi="Arial" w:cs="Arial"/>
          <w:sz w:val="20"/>
          <w:szCs w:val="20"/>
          <w:lang w:val="en-GB"/>
        </w:rPr>
      </w:pPr>
      <w:r>
        <w:rPr>
          <w:rFonts w:ascii="Arial" w:hAnsi="Arial" w:cs="Arial"/>
          <w:sz w:val="20"/>
          <w:szCs w:val="20"/>
        </w:rPr>
        <w:t>Our example</w:t>
      </w:r>
      <w:r w:rsidR="00CE28BA">
        <w:rPr>
          <w:rFonts w:ascii="Arial" w:hAnsi="Arial" w:cs="Arial"/>
          <w:sz w:val="20"/>
          <w:szCs w:val="20"/>
        </w:rPr>
        <w:t>s in previous section consider</w:t>
      </w:r>
      <w:r>
        <w:rPr>
          <w:rFonts w:ascii="Arial" w:hAnsi="Arial" w:cs="Arial"/>
          <w:sz w:val="20"/>
          <w:szCs w:val="20"/>
        </w:rPr>
        <w:t xml:space="preserve"> UE grouping based on </w:t>
      </w:r>
      <w:r w:rsidR="001C6F8C">
        <w:rPr>
          <w:rFonts w:ascii="Arial" w:hAnsi="Arial" w:cs="Arial"/>
          <w:sz w:val="20"/>
          <w:szCs w:val="20"/>
        </w:rPr>
        <w:t>paging probability</w:t>
      </w:r>
      <w:r w:rsidR="00C05E88">
        <w:rPr>
          <w:rFonts w:ascii="Arial" w:hAnsi="Arial" w:cs="Arial"/>
          <w:sz w:val="20"/>
          <w:szCs w:val="20"/>
        </w:rPr>
        <w:t xml:space="preserve"> and UE sensitivity to power consumption</w:t>
      </w:r>
      <w:r>
        <w:rPr>
          <w:rFonts w:ascii="Arial" w:hAnsi="Arial" w:cs="Arial"/>
          <w:sz w:val="20"/>
          <w:szCs w:val="20"/>
        </w:rPr>
        <w:t xml:space="preserve">, and shows power saving gain of such device-aware grouping method over UE_ID based grouping. </w:t>
      </w:r>
      <w:r>
        <w:rPr>
          <w:rFonts w:ascii="Arial" w:hAnsi="Arial" w:cs="Arial"/>
          <w:sz w:val="20"/>
          <w:szCs w:val="20"/>
          <w:lang w:val="en-GB"/>
        </w:rPr>
        <w:t>In this section, we discuss how UE knows the group it belongs</w:t>
      </w:r>
      <w:r w:rsidR="00C05E88">
        <w:rPr>
          <w:rFonts w:ascii="Arial" w:hAnsi="Arial" w:cs="Arial"/>
          <w:sz w:val="20"/>
          <w:szCs w:val="20"/>
          <w:lang w:val="en-GB"/>
        </w:rPr>
        <w:t xml:space="preserve"> to. We see the following options:</w:t>
      </w:r>
    </w:p>
    <w:p w14:paraId="1B7E8A3A" w14:textId="369BB049" w:rsidR="00C05E88" w:rsidRDefault="009E5827" w:rsidP="009B78C3">
      <w:pPr>
        <w:pStyle w:val="afc"/>
        <w:numPr>
          <w:ilvl w:val="0"/>
          <w:numId w:val="29"/>
        </w:numPr>
        <w:spacing w:before="120" w:after="120"/>
        <w:jc w:val="both"/>
        <w:rPr>
          <w:rFonts w:ascii="Arial" w:hAnsi="Arial" w:cs="Arial"/>
        </w:rPr>
      </w:pPr>
      <w:r>
        <w:rPr>
          <w:rFonts w:ascii="Arial" w:hAnsi="Arial" w:cs="Arial"/>
        </w:rPr>
        <w:t>Option 1: UE is aware of its own device characteristics (e.g.</w:t>
      </w:r>
      <w:r w:rsidR="008312D7">
        <w:rPr>
          <w:rFonts w:ascii="Arial" w:hAnsi="Arial" w:cs="Arial"/>
        </w:rPr>
        <w:t xml:space="preserve"> p</w:t>
      </w:r>
      <w:r w:rsidR="0065579A">
        <w:rPr>
          <w:rFonts w:ascii="Arial" w:hAnsi="Arial" w:cs="Arial"/>
        </w:rPr>
        <w:t>aging probability information</w:t>
      </w:r>
      <w:r>
        <w:rPr>
          <w:rFonts w:ascii="Arial" w:hAnsi="Arial" w:cs="Arial"/>
        </w:rPr>
        <w:t xml:space="preserve"> or power consumption profile), based on which UE ca</w:t>
      </w:r>
      <w:r w:rsidR="002F534F">
        <w:rPr>
          <w:rFonts w:ascii="Arial" w:hAnsi="Arial" w:cs="Arial"/>
        </w:rPr>
        <w:t>lculates the group it belongs to</w:t>
      </w:r>
      <w:r>
        <w:rPr>
          <w:rFonts w:ascii="Arial" w:hAnsi="Arial" w:cs="Arial"/>
        </w:rPr>
        <w:t>. This is the method adopted i</w:t>
      </w:r>
      <w:r w:rsidR="002F534F">
        <w:rPr>
          <w:rFonts w:ascii="Arial" w:hAnsi="Arial" w:cs="Arial"/>
        </w:rPr>
        <w:t>n Rel-16 UE-g</w:t>
      </w:r>
      <w:r w:rsidR="0065579A">
        <w:rPr>
          <w:rFonts w:ascii="Arial" w:hAnsi="Arial" w:cs="Arial"/>
        </w:rPr>
        <w:t>roup wakeup signal (WUS), whe</w:t>
      </w:r>
      <w:r>
        <w:rPr>
          <w:rFonts w:ascii="Arial" w:hAnsi="Arial" w:cs="Arial"/>
        </w:rPr>
        <w:t xml:space="preserve">re each UE is provided with </w:t>
      </w:r>
      <w:r w:rsidR="0065579A">
        <w:rPr>
          <w:rFonts w:ascii="Arial" w:hAnsi="Arial" w:cs="Arial"/>
        </w:rPr>
        <w:t>paging probability</w:t>
      </w:r>
      <w:r>
        <w:rPr>
          <w:rFonts w:ascii="Arial" w:hAnsi="Arial" w:cs="Arial"/>
        </w:rPr>
        <w:t xml:space="preserve"> information</w:t>
      </w:r>
      <w:r w:rsidR="0065579A">
        <w:rPr>
          <w:rFonts w:ascii="Arial" w:hAnsi="Arial" w:cs="Arial"/>
        </w:rPr>
        <w:t>, and network configures thresholds to group UEs based on paging probability.</w:t>
      </w:r>
      <w:r w:rsidR="00FA4348">
        <w:rPr>
          <w:rFonts w:ascii="Arial" w:hAnsi="Arial" w:cs="Arial"/>
        </w:rPr>
        <w:t xml:space="preserve"> </w:t>
      </w:r>
    </w:p>
    <w:p w14:paraId="5ACB2EA1" w14:textId="3DD768A1" w:rsidR="00C05E88" w:rsidRPr="006E4389" w:rsidRDefault="00757E9F" w:rsidP="00675D8B">
      <w:pPr>
        <w:pStyle w:val="afc"/>
        <w:numPr>
          <w:ilvl w:val="0"/>
          <w:numId w:val="29"/>
        </w:numPr>
        <w:spacing w:before="120" w:after="120"/>
        <w:jc w:val="both"/>
        <w:rPr>
          <w:rFonts w:ascii="Arial" w:hAnsi="Arial" w:cs="Arial"/>
        </w:rPr>
      </w:pPr>
      <w:r>
        <w:rPr>
          <w:rFonts w:ascii="Arial" w:hAnsi="Arial" w:cs="Arial"/>
        </w:rPr>
        <w:t xml:space="preserve">Option 2: </w:t>
      </w:r>
      <w:r w:rsidR="00BE519F">
        <w:rPr>
          <w:rFonts w:ascii="Arial" w:hAnsi="Arial" w:cs="Arial"/>
        </w:rPr>
        <w:t xml:space="preserve">Network directly assigns </w:t>
      </w:r>
      <w:r w:rsidR="009B78C3">
        <w:rPr>
          <w:rFonts w:ascii="Arial" w:hAnsi="Arial" w:cs="Arial"/>
        </w:rPr>
        <w:t>the group to each UE.</w:t>
      </w:r>
    </w:p>
    <w:p w14:paraId="6F35C3C2" w14:textId="32B51918" w:rsidR="00FD18B4" w:rsidRDefault="002226D3" w:rsidP="00675D8B">
      <w:pPr>
        <w:spacing w:before="120" w:after="120"/>
        <w:jc w:val="both"/>
        <w:rPr>
          <w:rFonts w:ascii="Arial" w:hAnsi="Arial" w:cs="Arial"/>
          <w:sz w:val="20"/>
          <w:szCs w:val="20"/>
        </w:rPr>
      </w:pPr>
      <w:r>
        <w:rPr>
          <w:rFonts w:ascii="Arial" w:hAnsi="Arial" w:cs="Arial"/>
          <w:sz w:val="20"/>
          <w:szCs w:val="20"/>
        </w:rPr>
        <w:t>As discussed in [3], many factors may be considered for UE</w:t>
      </w:r>
      <w:r>
        <w:rPr>
          <w:rFonts w:ascii="Arial" w:hAnsi="Arial" w:cs="Arial" w:hint="eastAsia"/>
          <w:sz w:val="20"/>
          <w:szCs w:val="20"/>
        </w:rPr>
        <w:t xml:space="preserve"> grouping</w:t>
      </w:r>
      <w:r>
        <w:rPr>
          <w:rFonts w:ascii="Arial" w:hAnsi="Arial" w:cs="Arial"/>
          <w:sz w:val="20"/>
          <w:szCs w:val="20"/>
        </w:rPr>
        <w:t>. If UE needs to know the details</w:t>
      </w:r>
      <w:r w:rsidR="00404EDD">
        <w:rPr>
          <w:rFonts w:ascii="Arial" w:hAnsi="Arial" w:cs="Arial"/>
          <w:sz w:val="20"/>
          <w:szCs w:val="20"/>
        </w:rPr>
        <w:t xml:space="preserve"> for selecting its group</w:t>
      </w:r>
      <w:r>
        <w:rPr>
          <w:rFonts w:ascii="Arial" w:hAnsi="Arial" w:cs="Arial"/>
          <w:sz w:val="20"/>
          <w:szCs w:val="20"/>
        </w:rPr>
        <w:t>, the confi</w:t>
      </w:r>
      <w:r w:rsidR="00404EDD">
        <w:rPr>
          <w:rFonts w:ascii="Arial" w:hAnsi="Arial" w:cs="Arial"/>
          <w:sz w:val="20"/>
          <w:szCs w:val="20"/>
        </w:rPr>
        <w:t xml:space="preserve">guration can be complicated. Option 2 allows the network to hide the details and provide flexible UE grouping. For example, the network may first divide the UEs into power-sensitive vs. power-non-sensitive group, and then the power-sensitive UEs are further divided into frequently vs. rarely paged UEs (i.e. totally three groups). </w:t>
      </w:r>
      <w:r>
        <w:rPr>
          <w:rFonts w:ascii="Arial" w:hAnsi="Arial" w:cs="Arial"/>
          <w:sz w:val="20"/>
          <w:szCs w:val="20"/>
        </w:rPr>
        <w:t>Therefore</w:t>
      </w:r>
      <w:r w:rsidR="00404EDD">
        <w:rPr>
          <w:rFonts w:ascii="Arial" w:hAnsi="Arial" w:cs="Arial"/>
          <w:sz w:val="20"/>
          <w:szCs w:val="20"/>
        </w:rPr>
        <w:t xml:space="preserve">, we prefer that the network </w:t>
      </w:r>
      <w:r w:rsidR="00404EDD" w:rsidRPr="00404EDD">
        <w:rPr>
          <w:rFonts w:ascii="Arial" w:hAnsi="Arial" w:cs="Arial"/>
          <w:sz w:val="20"/>
          <w:szCs w:val="20"/>
        </w:rPr>
        <w:t>directly assigns the group to each UE</w:t>
      </w:r>
      <w:r w:rsidR="00404EDD">
        <w:rPr>
          <w:rFonts w:ascii="Arial" w:hAnsi="Arial" w:cs="Arial" w:hint="eastAsia"/>
          <w:sz w:val="20"/>
          <w:szCs w:val="20"/>
        </w:rPr>
        <w:t>.</w:t>
      </w:r>
    </w:p>
    <w:p w14:paraId="4B04E3C2" w14:textId="1C7D50F2" w:rsidR="007D7C7E" w:rsidRDefault="00C55AD9" w:rsidP="00FD18B4">
      <w:pPr>
        <w:spacing w:after="120"/>
        <w:ind w:left="1440" w:hanging="1440"/>
        <w:jc w:val="both"/>
        <w:rPr>
          <w:rFonts w:ascii="Arial" w:hAnsi="Arial" w:cs="Arial"/>
          <w:b/>
          <w:sz w:val="20"/>
          <w:szCs w:val="20"/>
          <w:lang w:val="en-GB"/>
        </w:rPr>
      </w:pPr>
      <w:r w:rsidRPr="00DD2000">
        <w:rPr>
          <w:rFonts w:ascii="Arial" w:hAnsi="Arial" w:cs="Arial"/>
          <w:b/>
          <w:sz w:val="20"/>
          <w:szCs w:val="20"/>
          <w:lang w:val="en-GB"/>
        </w:rPr>
        <w:t xml:space="preserve">Proposal </w:t>
      </w:r>
      <w:r w:rsidR="00924A55">
        <w:rPr>
          <w:rFonts w:ascii="Arial" w:hAnsi="Arial" w:cs="Arial"/>
          <w:b/>
          <w:sz w:val="20"/>
          <w:szCs w:val="20"/>
          <w:lang w:val="en-GB"/>
        </w:rPr>
        <w:t>1</w:t>
      </w:r>
      <w:r w:rsidRPr="00DD2000">
        <w:rPr>
          <w:rFonts w:ascii="Arial" w:hAnsi="Arial" w:cs="Arial"/>
          <w:b/>
          <w:sz w:val="20"/>
          <w:szCs w:val="20"/>
          <w:lang w:val="en-GB"/>
        </w:rPr>
        <w:t>:</w:t>
      </w:r>
      <w:r w:rsidRPr="00DD2000">
        <w:rPr>
          <w:rFonts w:ascii="Arial" w:hAnsi="Arial" w:cs="Arial"/>
          <w:b/>
          <w:sz w:val="20"/>
          <w:szCs w:val="20"/>
          <w:lang w:val="en-GB"/>
        </w:rPr>
        <w:tab/>
      </w:r>
      <w:r w:rsidR="00B5625B">
        <w:rPr>
          <w:rFonts w:ascii="Arial" w:hAnsi="Arial" w:cs="Arial"/>
          <w:b/>
          <w:sz w:val="20"/>
          <w:szCs w:val="20"/>
          <w:lang w:val="en-GB"/>
        </w:rPr>
        <w:t xml:space="preserve">Paging </w:t>
      </w:r>
      <w:r w:rsidR="00FD18B4">
        <w:rPr>
          <w:rFonts w:ascii="Arial" w:hAnsi="Arial" w:cs="Arial"/>
          <w:b/>
          <w:sz w:val="20"/>
          <w:szCs w:val="20"/>
          <w:lang w:val="en-GB"/>
        </w:rPr>
        <w:t xml:space="preserve">group of each UE is assigned by network directly. </w:t>
      </w:r>
    </w:p>
    <w:p w14:paraId="5FFE1823" w14:textId="24BE8A90" w:rsidR="00F85484" w:rsidRDefault="007B37A6" w:rsidP="002226D3">
      <w:pPr>
        <w:spacing w:before="120" w:after="120"/>
        <w:jc w:val="both"/>
        <w:rPr>
          <w:rFonts w:ascii="Arial" w:hAnsi="Arial" w:cs="Arial"/>
          <w:sz w:val="20"/>
          <w:szCs w:val="20"/>
        </w:rPr>
      </w:pPr>
      <w:r>
        <w:rPr>
          <w:rFonts w:ascii="Arial" w:hAnsi="Arial" w:cs="Arial"/>
          <w:sz w:val="20"/>
          <w:szCs w:val="20"/>
        </w:rPr>
        <w:t>The UE group assignment may be done by CN or RAN.</w:t>
      </w:r>
      <w:r w:rsidR="002226D3">
        <w:rPr>
          <w:rFonts w:ascii="Arial" w:hAnsi="Arial" w:cs="Arial"/>
          <w:sz w:val="20"/>
          <w:szCs w:val="20"/>
        </w:rPr>
        <w:t xml:space="preserve"> Our understanding is that UE grouping sho</w:t>
      </w:r>
      <w:r w:rsidR="00404EDD">
        <w:rPr>
          <w:rFonts w:ascii="Arial" w:hAnsi="Arial" w:cs="Arial"/>
          <w:sz w:val="20"/>
          <w:szCs w:val="20"/>
        </w:rPr>
        <w:t xml:space="preserve">uld not change much </w:t>
      </w:r>
      <w:r w:rsidR="002226D3">
        <w:rPr>
          <w:rFonts w:ascii="Arial" w:hAnsi="Arial" w:cs="Arial"/>
          <w:sz w:val="20"/>
          <w:szCs w:val="20"/>
        </w:rPr>
        <w:t>within a registration area, otherwise the UE may not know which group it belongs to</w:t>
      </w:r>
      <w:r w:rsidR="00F85484">
        <w:rPr>
          <w:rFonts w:ascii="Arial" w:hAnsi="Arial" w:cs="Arial"/>
          <w:sz w:val="20"/>
          <w:szCs w:val="20"/>
        </w:rPr>
        <w:t xml:space="preserve"> upon reselection to another cell. Therefore, it would be simpler to have CN assign the group to each UE. SA2 confirmation is needed.</w:t>
      </w:r>
      <w:r w:rsidR="00255A31">
        <w:rPr>
          <w:rFonts w:ascii="Arial" w:hAnsi="Arial" w:cs="Arial"/>
          <w:sz w:val="20"/>
          <w:szCs w:val="20"/>
        </w:rPr>
        <w:t xml:space="preserve"> We suggest RAN2 having some discussion on RAN vs. CN paging grouping.</w:t>
      </w:r>
    </w:p>
    <w:p w14:paraId="474BF80C" w14:textId="5F078351" w:rsidR="00F85484" w:rsidRDefault="00F85484" w:rsidP="002226D3">
      <w:pPr>
        <w:spacing w:before="120" w:after="120"/>
        <w:jc w:val="both"/>
        <w:rPr>
          <w:rFonts w:ascii="Arial" w:hAnsi="Arial" w:cs="Arial"/>
          <w:sz w:val="20"/>
          <w:szCs w:val="20"/>
        </w:rPr>
      </w:pPr>
      <w:r w:rsidRPr="000E323A">
        <w:rPr>
          <w:rFonts w:ascii="Arial" w:hAnsi="Arial" w:cs="Arial"/>
          <w:b/>
          <w:sz w:val="20"/>
          <w:szCs w:val="20"/>
        </w:rPr>
        <w:t>Proposal 2:</w:t>
      </w:r>
      <w:r w:rsidRPr="000E323A">
        <w:rPr>
          <w:rFonts w:ascii="Arial" w:hAnsi="Arial" w:cs="Arial"/>
          <w:b/>
          <w:sz w:val="20"/>
          <w:szCs w:val="20"/>
        </w:rPr>
        <w:tab/>
      </w:r>
      <w:r w:rsidR="00255A31">
        <w:rPr>
          <w:rFonts w:ascii="Arial" w:hAnsi="Arial" w:cs="Arial"/>
          <w:b/>
          <w:sz w:val="20"/>
          <w:szCs w:val="20"/>
        </w:rPr>
        <w:t xml:space="preserve">RAN2 to discuss </w:t>
      </w:r>
      <w:r w:rsidR="00255A31">
        <w:rPr>
          <w:rFonts w:ascii="Arial" w:hAnsi="Arial" w:cs="Arial"/>
          <w:b/>
          <w:sz w:val="20"/>
          <w:szCs w:val="20"/>
          <w:lang w:val="en-GB"/>
        </w:rPr>
        <w:t>p</w:t>
      </w:r>
      <w:r w:rsidR="000E323A">
        <w:rPr>
          <w:rFonts w:ascii="Arial" w:hAnsi="Arial" w:cs="Arial"/>
          <w:b/>
          <w:sz w:val="20"/>
          <w:szCs w:val="20"/>
          <w:lang w:val="en-GB"/>
        </w:rPr>
        <w:t xml:space="preserve">aging group </w:t>
      </w:r>
      <w:r w:rsidR="00255A31">
        <w:rPr>
          <w:rFonts w:ascii="Arial" w:hAnsi="Arial" w:cs="Arial"/>
          <w:b/>
          <w:sz w:val="20"/>
          <w:szCs w:val="20"/>
          <w:lang w:val="en-GB"/>
        </w:rPr>
        <w:t>assignment</w:t>
      </w:r>
      <w:r w:rsidR="000E323A">
        <w:rPr>
          <w:rFonts w:ascii="Arial" w:hAnsi="Arial" w:cs="Arial"/>
          <w:b/>
          <w:sz w:val="20"/>
          <w:szCs w:val="20"/>
          <w:lang w:val="en-GB"/>
        </w:rPr>
        <w:t xml:space="preserve"> by CN</w:t>
      </w:r>
      <w:r w:rsidR="00255A31">
        <w:rPr>
          <w:rFonts w:ascii="Arial" w:hAnsi="Arial" w:cs="Arial"/>
          <w:b/>
          <w:sz w:val="20"/>
          <w:szCs w:val="20"/>
          <w:lang w:val="en-GB"/>
        </w:rPr>
        <w:t xml:space="preserve"> vs. RAN</w:t>
      </w:r>
      <w:r w:rsidR="000E323A">
        <w:rPr>
          <w:rFonts w:ascii="Arial" w:hAnsi="Arial" w:cs="Arial"/>
          <w:b/>
          <w:sz w:val="20"/>
          <w:szCs w:val="20"/>
          <w:lang w:val="en-GB"/>
        </w:rPr>
        <w:t>.</w:t>
      </w:r>
    </w:p>
    <w:p w14:paraId="776B2726" w14:textId="101A8FE8" w:rsidR="007B37A6" w:rsidRPr="002226D3" w:rsidRDefault="00F85484" w:rsidP="002226D3">
      <w:pPr>
        <w:spacing w:before="120" w:after="120"/>
        <w:jc w:val="both"/>
        <w:rPr>
          <w:rFonts w:ascii="Arial" w:hAnsi="Arial" w:cs="Arial"/>
          <w:sz w:val="20"/>
          <w:szCs w:val="20"/>
        </w:rPr>
      </w:pPr>
      <w:r>
        <w:rPr>
          <w:rFonts w:ascii="Arial" w:hAnsi="Arial" w:cs="Arial"/>
          <w:sz w:val="20"/>
          <w:szCs w:val="20"/>
        </w:rPr>
        <w:t xml:space="preserve">Notice that if cell-level UE grouping flexibility </w:t>
      </w:r>
      <w:r w:rsidR="000E323A">
        <w:rPr>
          <w:rFonts w:ascii="Arial" w:hAnsi="Arial" w:cs="Arial"/>
          <w:sz w:val="20"/>
          <w:szCs w:val="20"/>
        </w:rPr>
        <w:t xml:space="preserve">(i.e. having different numbers of groups across cells) </w:t>
      </w:r>
      <w:r>
        <w:rPr>
          <w:rFonts w:ascii="Arial" w:hAnsi="Arial" w:cs="Arial"/>
          <w:sz w:val="20"/>
          <w:szCs w:val="20"/>
        </w:rPr>
        <w:t xml:space="preserve">is needed, a second stage </w:t>
      </w:r>
      <w:r w:rsidR="000E323A">
        <w:rPr>
          <w:rFonts w:ascii="Arial" w:hAnsi="Arial" w:cs="Arial"/>
          <w:sz w:val="20"/>
          <w:szCs w:val="20"/>
        </w:rPr>
        <w:t>grouping (e.g. based</w:t>
      </w:r>
      <w:r>
        <w:rPr>
          <w:rFonts w:ascii="Arial" w:hAnsi="Arial" w:cs="Arial"/>
          <w:sz w:val="20"/>
          <w:szCs w:val="20"/>
        </w:rPr>
        <w:t xml:space="preserve"> </w:t>
      </w:r>
      <w:r w:rsidR="000E323A">
        <w:rPr>
          <w:rFonts w:ascii="Arial" w:hAnsi="Arial" w:cs="Arial"/>
          <w:sz w:val="20"/>
          <w:szCs w:val="20"/>
        </w:rPr>
        <w:t xml:space="preserve">on UE_ID) may be considered. </w:t>
      </w:r>
    </w:p>
    <w:p w14:paraId="0E35054B" w14:textId="7BF79746" w:rsidR="00A07E02" w:rsidRPr="00733445" w:rsidRDefault="00A07E02" w:rsidP="00B600AB">
      <w:pPr>
        <w:pStyle w:val="1"/>
        <w:overflowPunct w:val="0"/>
        <w:autoSpaceDE w:val="0"/>
        <w:autoSpaceDN w:val="0"/>
        <w:adjustRightInd w:val="0"/>
        <w:spacing w:before="0" w:after="120"/>
        <w:rPr>
          <w:rFonts w:eastAsia="新細明體" w:cs="Arial"/>
        </w:rPr>
      </w:pPr>
      <w:r w:rsidRPr="00733445">
        <w:rPr>
          <w:rFonts w:eastAsia="新細明體" w:cs="Arial"/>
        </w:rPr>
        <w:t>Conclusion</w:t>
      </w:r>
    </w:p>
    <w:bookmarkEnd w:id="0"/>
    <w:bookmarkEnd w:id="1"/>
    <w:p w14:paraId="05E42C00" w14:textId="69B727C9" w:rsidR="00FD18B4" w:rsidRDefault="008F40A2" w:rsidP="00025A52">
      <w:pPr>
        <w:spacing w:after="120"/>
        <w:rPr>
          <w:rFonts w:ascii="Arial" w:hAnsi="Arial" w:cs="Arial"/>
          <w:sz w:val="20"/>
          <w:szCs w:val="20"/>
          <w:lang w:val="en-GB"/>
        </w:rPr>
      </w:pPr>
      <w:r w:rsidRPr="00733445">
        <w:rPr>
          <w:rFonts w:ascii="Arial" w:hAnsi="Arial" w:cs="Arial"/>
          <w:sz w:val="20"/>
          <w:szCs w:val="20"/>
          <w:lang w:val="en-GB"/>
        </w:rPr>
        <w:t>This c</w:t>
      </w:r>
      <w:r w:rsidR="00B21331" w:rsidRPr="00733445">
        <w:rPr>
          <w:rFonts w:ascii="Arial" w:hAnsi="Arial" w:cs="Arial"/>
          <w:sz w:val="20"/>
          <w:szCs w:val="20"/>
          <w:lang w:val="en-GB"/>
        </w:rPr>
        <w:t xml:space="preserve">ontribution discussed the </w:t>
      </w:r>
      <w:r w:rsidR="00CF73CE" w:rsidRPr="00733445">
        <w:rPr>
          <w:rFonts w:ascii="Arial" w:hAnsi="Arial" w:cs="Arial"/>
          <w:sz w:val="20"/>
          <w:szCs w:val="20"/>
          <w:lang w:val="en-GB"/>
        </w:rPr>
        <w:t xml:space="preserve">paging enhancements </w:t>
      </w:r>
      <w:r w:rsidR="0088317B">
        <w:rPr>
          <w:rFonts w:ascii="Arial" w:hAnsi="Arial" w:cs="Arial"/>
          <w:sz w:val="20"/>
          <w:szCs w:val="20"/>
          <w:lang w:val="en-GB"/>
        </w:rPr>
        <w:t xml:space="preserve">with UE-group PEI </w:t>
      </w:r>
      <w:r w:rsidR="00CF73CE" w:rsidRPr="00733445">
        <w:rPr>
          <w:rFonts w:ascii="Arial" w:hAnsi="Arial" w:cs="Arial"/>
          <w:sz w:val="20"/>
          <w:szCs w:val="20"/>
          <w:lang w:val="en-GB"/>
        </w:rPr>
        <w:t>for</w:t>
      </w:r>
      <w:r w:rsidRPr="00733445">
        <w:rPr>
          <w:rFonts w:ascii="Arial" w:hAnsi="Arial" w:cs="Arial"/>
          <w:sz w:val="20"/>
          <w:szCs w:val="20"/>
          <w:lang w:val="en-GB"/>
        </w:rPr>
        <w:t xml:space="preserve"> UE power saving in NR. </w:t>
      </w:r>
      <w:r w:rsidR="00FD18B4">
        <w:rPr>
          <w:rFonts w:ascii="Arial" w:hAnsi="Arial" w:cs="Arial"/>
          <w:sz w:val="20"/>
          <w:szCs w:val="20"/>
          <w:lang w:val="en-GB"/>
        </w:rPr>
        <w:t>We have the following observations:</w:t>
      </w:r>
    </w:p>
    <w:p w14:paraId="327E365E" w14:textId="77777777" w:rsidR="00FD18B4" w:rsidRPr="00F60728" w:rsidRDefault="00FD18B4" w:rsidP="00FD18B4">
      <w:pPr>
        <w:spacing w:after="120"/>
        <w:jc w:val="both"/>
        <w:rPr>
          <w:rFonts w:ascii="Arial" w:hAnsi="Arial" w:cs="Arial"/>
          <w:i/>
          <w:sz w:val="20"/>
          <w:szCs w:val="20"/>
          <w:lang w:val="en-GB"/>
        </w:rPr>
      </w:pPr>
      <w:r w:rsidRPr="00F60728">
        <w:rPr>
          <w:rFonts w:ascii="Arial" w:hAnsi="Arial" w:cs="Arial"/>
          <w:i/>
          <w:sz w:val="20"/>
          <w:szCs w:val="20"/>
          <w:lang w:val="en-GB"/>
        </w:rPr>
        <w:t>Observation 1:</w:t>
      </w:r>
      <w:r w:rsidRPr="00F60728">
        <w:rPr>
          <w:rFonts w:ascii="Arial" w:hAnsi="Arial" w:cs="Arial"/>
          <w:i/>
          <w:sz w:val="20"/>
          <w:szCs w:val="20"/>
          <w:lang w:val="en-GB"/>
        </w:rPr>
        <w:tab/>
        <w:t>UE grouping brings power saving gain over pure PEI.</w:t>
      </w:r>
    </w:p>
    <w:p w14:paraId="2EF880A7" w14:textId="77777777" w:rsidR="00FD18B4" w:rsidRPr="00F60728" w:rsidRDefault="00FD18B4" w:rsidP="00FD18B4">
      <w:pPr>
        <w:spacing w:after="120"/>
        <w:ind w:left="1440" w:hanging="1440"/>
        <w:jc w:val="both"/>
        <w:rPr>
          <w:rFonts w:ascii="Arial" w:hAnsi="Arial" w:cs="Arial"/>
          <w:i/>
          <w:sz w:val="20"/>
          <w:szCs w:val="20"/>
          <w:lang w:val="en-GB"/>
        </w:rPr>
      </w:pPr>
      <w:r w:rsidRPr="00F60728">
        <w:rPr>
          <w:rFonts w:ascii="Arial" w:hAnsi="Arial" w:cs="Arial"/>
          <w:i/>
          <w:sz w:val="20"/>
          <w:szCs w:val="20"/>
          <w:lang w:val="en-GB"/>
        </w:rPr>
        <w:t>Observation 2:</w:t>
      </w:r>
      <w:r w:rsidRPr="00F60728">
        <w:rPr>
          <w:rFonts w:ascii="Arial" w:hAnsi="Arial" w:cs="Arial"/>
          <w:i/>
          <w:sz w:val="20"/>
          <w:szCs w:val="20"/>
          <w:lang w:val="en-GB"/>
        </w:rPr>
        <w:tab/>
        <w:t>For less-frequently paged UEs, UE grouping considering paging rate brings power saving gain over UE_ID based grouping.</w:t>
      </w:r>
    </w:p>
    <w:p w14:paraId="79665AE3" w14:textId="77777777" w:rsidR="00D43EA0" w:rsidRDefault="00D43EA0" w:rsidP="00D43EA0">
      <w:pPr>
        <w:spacing w:after="120"/>
        <w:ind w:left="1440" w:hanging="1440"/>
        <w:jc w:val="both"/>
        <w:rPr>
          <w:rFonts w:ascii="Arial" w:hAnsi="Arial" w:cs="Arial"/>
          <w:i/>
          <w:sz w:val="20"/>
          <w:szCs w:val="20"/>
          <w:lang w:val="en-GB"/>
        </w:rPr>
      </w:pPr>
      <w:r w:rsidRPr="00F60728">
        <w:rPr>
          <w:rFonts w:ascii="Arial" w:hAnsi="Arial" w:cs="Arial"/>
          <w:i/>
          <w:sz w:val="20"/>
          <w:szCs w:val="20"/>
          <w:lang w:val="en-GB"/>
        </w:rPr>
        <w:t>Observation 3:</w:t>
      </w:r>
      <w:r w:rsidRPr="00F60728">
        <w:rPr>
          <w:rFonts w:ascii="Arial" w:hAnsi="Arial" w:cs="Arial"/>
          <w:i/>
          <w:sz w:val="20"/>
          <w:szCs w:val="20"/>
          <w:lang w:val="en-GB"/>
        </w:rPr>
        <w:tab/>
        <w:t>With the same individual paging rate, more power can be saved for UEs in a smaller group</w:t>
      </w:r>
      <w:r>
        <w:rPr>
          <w:rFonts w:ascii="Arial" w:hAnsi="Arial" w:cs="Arial" w:hint="eastAsia"/>
          <w:i/>
          <w:sz w:val="20"/>
          <w:szCs w:val="20"/>
          <w:lang w:val="en-GB"/>
        </w:rPr>
        <w:t>.</w:t>
      </w:r>
    </w:p>
    <w:p w14:paraId="66B99C71" w14:textId="77777777" w:rsidR="00D43EA0" w:rsidRPr="00BF3100" w:rsidRDefault="00D43EA0" w:rsidP="00D43EA0">
      <w:pPr>
        <w:spacing w:after="120"/>
        <w:ind w:left="1440" w:hanging="1440"/>
        <w:jc w:val="both"/>
        <w:rPr>
          <w:rFonts w:ascii="Arial" w:hAnsi="Arial" w:cs="Arial"/>
          <w:i/>
          <w:sz w:val="20"/>
          <w:szCs w:val="20"/>
          <w:lang w:val="en-GB"/>
        </w:rPr>
      </w:pPr>
      <w:r w:rsidRPr="00F60728">
        <w:rPr>
          <w:rFonts w:ascii="Arial" w:hAnsi="Arial" w:cs="Arial"/>
          <w:i/>
          <w:sz w:val="20"/>
          <w:szCs w:val="20"/>
          <w:lang w:val="en-GB"/>
        </w:rPr>
        <w:t>O</w:t>
      </w:r>
      <w:r>
        <w:rPr>
          <w:rFonts w:ascii="Arial" w:hAnsi="Arial" w:cs="Arial"/>
          <w:i/>
          <w:sz w:val="20"/>
          <w:szCs w:val="20"/>
          <w:lang w:val="en-GB"/>
        </w:rPr>
        <w:t>bservation 4</w:t>
      </w:r>
      <w:r w:rsidRPr="00F60728">
        <w:rPr>
          <w:rFonts w:ascii="Arial" w:hAnsi="Arial" w:cs="Arial"/>
          <w:i/>
          <w:sz w:val="20"/>
          <w:szCs w:val="20"/>
          <w:lang w:val="en-GB"/>
        </w:rPr>
        <w:t>:</w:t>
      </w:r>
      <w:r w:rsidRPr="00F60728">
        <w:rPr>
          <w:rFonts w:ascii="Arial" w:hAnsi="Arial" w:cs="Arial"/>
          <w:i/>
          <w:sz w:val="20"/>
          <w:szCs w:val="20"/>
          <w:lang w:val="en-GB"/>
        </w:rPr>
        <w:tab/>
      </w:r>
      <w:r w:rsidRPr="00BF3100">
        <w:rPr>
          <w:rFonts w:ascii="Arial" w:hAnsi="Arial" w:cs="Arial"/>
          <w:i/>
          <w:sz w:val="20"/>
          <w:szCs w:val="20"/>
          <w:lang w:val="en-GB"/>
        </w:rPr>
        <w:t xml:space="preserve">With UE_ID based grouping, more groups are needed for specific group of UEs (e.g. power-sensitive UEs) to achieve the same power saving.   </w:t>
      </w:r>
    </w:p>
    <w:p w14:paraId="711005D4" w14:textId="1D78A942" w:rsidR="00025A52" w:rsidRPr="0088317B" w:rsidRDefault="00025A52" w:rsidP="00025A52">
      <w:pPr>
        <w:spacing w:after="120"/>
        <w:rPr>
          <w:rFonts w:ascii="Arial" w:hAnsi="Arial" w:cs="Arial"/>
          <w:sz w:val="20"/>
          <w:szCs w:val="20"/>
          <w:lang w:val="en-GB"/>
        </w:rPr>
      </w:pPr>
      <w:r w:rsidRPr="00733445">
        <w:rPr>
          <w:rFonts w:ascii="Arial" w:hAnsi="Arial" w:cs="Arial"/>
          <w:sz w:val="20"/>
          <w:szCs w:val="20"/>
        </w:rPr>
        <w:t>It is proposed to discuss and decide on the following proposals:</w:t>
      </w:r>
    </w:p>
    <w:p w14:paraId="505EF8DB" w14:textId="77777777" w:rsidR="000E323A" w:rsidRDefault="000E323A" w:rsidP="000E323A">
      <w:pPr>
        <w:spacing w:after="120"/>
        <w:ind w:left="1440" w:hanging="1440"/>
        <w:jc w:val="both"/>
        <w:rPr>
          <w:rFonts w:ascii="Arial" w:hAnsi="Arial" w:cs="Arial"/>
          <w:b/>
          <w:sz w:val="20"/>
          <w:szCs w:val="20"/>
          <w:lang w:val="en-GB"/>
        </w:rPr>
      </w:pPr>
      <w:r w:rsidRPr="00DD2000">
        <w:rPr>
          <w:rFonts w:ascii="Arial" w:hAnsi="Arial" w:cs="Arial"/>
          <w:b/>
          <w:sz w:val="20"/>
          <w:szCs w:val="20"/>
          <w:lang w:val="en-GB"/>
        </w:rPr>
        <w:t xml:space="preserve">Proposal </w:t>
      </w:r>
      <w:r>
        <w:rPr>
          <w:rFonts w:ascii="Arial" w:hAnsi="Arial" w:cs="Arial"/>
          <w:b/>
          <w:sz w:val="20"/>
          <w:szCs w:val="20"/>
          <w:lang w:val="en-GB"/>
        </w:rPr>
        <w:t>1</w:t>
      </w:r>
      <w:r w:rsidRPr="00DD2000">
        <w:rPr>
          <w:rFonts w:ascii="Arial" w:hAnsi="Arial" w:cs="Arial"/>
          <w:b/>
          <w:sz w:val="20"/>
          <w:szCs w:val="20"/>
          <w:lang w:val="en-GB"/>
        </w:rPr>
        <w:t>:</w:t>
      </w:r>
      <w:r w:rsidRPr="00DD2000">
        <w:rPr>
          <w:rFonts w:ascii="Arial" w:hAnsi="Arial" w:cs="Arial"/>
          <w:b/>
          <w:sz w:val="20"/>
          <w:szCs w:val="20"/>
          <w:lang w:val="en-GB"/>
        </w:rPr>
        <w:tab/>
      </w:r>
      <w:r>
        <w:rPr>
          <w:rFonts w:ascii="Arial" w:hAnsi="Arial" w:cs="Arial"/>
          <w:b/>
          <w:sz w:val="20"/>
          <w:szCs w:val="20"/>
          <w:lang w:val="en-GB"/>
        </w:rPr>
        <w:t xml:space="preserve">Paging group of each UE is assigned by network directly. </w:t>
      </w:r>
    </w:p>
    <w:p w14:paraId="667DC0FF" w14:textId="5A495E4E" w:rsidR="000E323A" w:rsidRPr="00255A31" w:rsidRDefault="00255A31" w:rsidP="00255A31">
      <w:pPr>
        <w:spacing w:before="120" w:after="120"/>
        <w:jc w:val="both"/>
        <w:rPr>
          <w:rFonts w:ascii="Arial" w:hAnsi="Arial" w:cs="Arial"/>
          <w:sz w:val="20"/>
          <w:szCs w:val="20"/>
          <w:lang w:val="en-GB"/>
        </w:rPr>
      </w:pPr>
      <w:r w:rsidRPr="000E323A">
        <w:rPr>
          <w:rFonts w:ascii="Arial" w:hAnsi="Arial" w:cs="Arial"/>
          <w:b/>
          <w:sz w:val="20"/>
          <w:szCs w:val="20"/>
        </w:rPr>
        <w:t>Proposal 2:</w:t>
      </w:r>
      <w:r w:rsidRPr="000E323A">
        <w:rPr>
          <w:rFonts w:ascii="Arial" w:hAnsi="Arial" w:cs="Arial"/>
          <w:b/>
          <w:sz w:val="20"/>
          <w:szCs w:val="20"/>
        </w:rPr>
        <w:tab/>
      </w:r>
      <w:r>
        <w:rPr>
          <w:rFonts w:ascii="Arial" w:hAnsi="Arial" w:cs="Arial"/>
          <w:b/>
          <w:sz w:val="20"/>
          <w:szCs w:val="20"/>
        </w:rPr>
        <w:t xml:space="preserve">RAN2 to discuss </w:t>
      </w:r>
      <w:r>
        <w:rPr>
          <w:rFonts w:ascii="Arial" w:hAnsi="Arial" w:cs="Arial"/>
          <w:b/>
          <w:sz w:val="20"/>
          <w:szCs w:val="20"/>
          <w:lang w:val="en-GB"/>
        </w:rPr>
        <w:t>paging group assignment by CN vs. RAN.</w:t>
      </w:r>
      <w:bookmarkStart w:id="5" w:name="_GoBack"/>
      <w:bookmarkEnd w:id="5"/>
    </w:p>
    <w:p w14:paraId="7CDA90C1" w14:textId="0A8F4E7E" w:rsidR="003E61B5" w:rsidRPr="00D0616D" w:rsidRDefault="007E37A2" w:rsidP="00D0616D">
      <w:pPr>
        <w:pStyle w:val="1"/>
        <w:overflowPunct w:val="0"/>
        <w:autoSpaceDE w:val="0"/>
        <w:autoSpaceDN w:val="0"/>
        <w:adjustRightInd w:val="0"/>
        <w:spacing w:before="0" w:after="120"/>
        <w:rPr>
          <w:rFonts w:eastAsia="新細明體" w:cs="Arial"/>
        </w:rPr>
      </w:pPr>
      <w:r w:rsidRPr="00733445">
        <w:rPr>
          <w:rFonts w:eastAsia="新細明體" w:cs="Arial"/>
          <w:lang w:eastAsia="zh-TW"/>
        </w:rPr>
        <w:t>R</w:t>
      </w:r>
      <w:r w:rsidR="00A07E02" w:rsidRPr="00733445">
        <w:rPr>
          <w:rFonts w:eastAsia="新細明體" w:cs="Arial"/>
        </w:rPr>
        <w:t>eference</w:t>
      </w:r>
    </w:p>
    <w:p w14:paraId="488B6825" w14:textId="1B4A0F76" w:rsidR="00666AE6" w:rsidRDefault="00666AE6" w:rsidP="00415D27">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w:t>
      </w:r>
      <w:r w:rsidR="0067566B">
        <w:rPr>
          <w:rFonts w:ascii="Arial" w:hAnsi="Arial" w:cs="Arial"/>
          <w:sz w:val="20"/>
          <w:szCs w:val="20"/>
          <w:lang w:val="en-GB"/>
        </w:rPr>
        <w:t xml:space="preserve">1-2009801, </w:t>
      </w:r>
      <w:r w:rsidR="00415D27" w:rsidRPr="00415D27">
        <w:rPr>
          <w:rFonts w:ascii="Arial" w:hAnsi="Arial" w:cs="Arial"/>
          <w:sz w:val="20"/>
          <w:szCs w:val="20"/>
          <w:lang w:val="en-GB"/>
        </w:rPr>
        <w:t>LS on Paging Enhancement</w:t>
      </w:r>
      <w:r w:rsidR="00415D27">
        <w:rPr>
          <w:rFonts w:ascii="Arial" w:hAnsi="Arial" w:cs="Arial"/>
          <w:sz w:val="20"/>
          <w:szCs w:val="20"/>
          <w:lang w:val="en-GB"/>
        </w:rPr>
        <w:t>, RAN1</w:t>
      </w:r>
    </w:p>
    <w:p w14:paraId="78D832DD" w14:textId="6FD9E688" w:rsidR="00860C28" w:rsidRPr="00860C28" w:rsidRDefault="00860C28" w:rsidP="00860C28">
      <w:pPr>
        <w:numPr>
          <w:ilvl w:val="0"/>
          <w:numId w:val="5"/>
        </w:numPr>
        <w:overflowPunct w:val="0"/>
        <w:autoSpaceDE w:val="0"/>
        <w:autoSpaceDN w:val="0"/>
        <w:adjustRightInd w:val="0"/>
        <w:spacing w:after="120"/>
        <w:ind w:left="482" w:hanging="482"/>
        <w:jc w:val="both"/>
        <w:rPr>
          <w:rFonts w:ascii="Arial" w:eastAsia="新細明體" w:hAnsi="Arial" w:cs="Arial"/>
          <w:sz w:val="20"/>
        </w:rPr>
      </w:pPr>
      <w:r w:rsidRPr="000524B1">
        <w:rPr>
          <w:rFonts w:ascii="Arial" w:eastAsia="新細明體" w:hAnsi="Arial" w:cs="Arial"/>
          <w:sz w:val="20"/>
        </w:rPr>
        <w:t>R1-2007425</w:t>
      </w:r>
      <w:r>
        <w:rPr>
          <w:rFonts w:ascii="Arial" w:eastAsia="新細明體" w:hAnsi="Arial" w:cs="Arial"/>
          <w:sz w:val="20"/>
        </w:rPr>
        <w:t xml:space="preserve">, </w:t>
      </w:r>
      <w:r w:rsidRPr="000524B1">
        <w:rPr>
          <w:rFonts w:ascii="Arial" w:eastAsia="新細明體" w:hAnsi="Arial" w:cs="Arial"/>
          <w:sz w:val="20"/>
        </w:rPr>
        <w:t>LS on evaluation methodology for UE power saving enhancements, RAN1</w:t>
      </w:r>
    </w:p>
    <w:p w14:paraId="5D4FCC1F" w14:textId="5426C76E" w:rsidR="00D0616D" w:rsidRDefault="00924A55" w:rsidP="00415D27">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R2-2100389</w:t>
      </w:r>
      <w:r w:rsidR="00D0616D">
        <w:rPr>
          <w:rFonts w:ascii="Arial" w:hAnsi="Arial" w:cs="Arial"/>
          <w:sz w:val="20"/>
          <w:szCs w:val="20"/>
          <w:lang w:val="en-GB"/>
        </w:rPr>
        <w:t xml:space="preserve">, </w:t>
      </w:r>
      <w:r w:rsidR="00D0616D" w:rsidRPr="00346968">
        <w:rPr>
          <w:rFonts w:ascii="Arial" w:hAnsi="Arial" w:cs="Arial"/>
          <w:sz w:val="20"/>
          <w:szCs w:val="20"/>
          <w:lang w:val="en-GB"/>
        </w:rPr>
        <w:t xml:space="preserve">Report of </w:t>
      </w:r>
      <w:r w:rsidR="00D0616D" w:rsidRPr="00415D27">
        <w:rPr>
          <w:rFonts w:ascii="Arial" w:hAnsi="Arial" w:cs="Arial"/>
          <w:sz w:val="20"/>
          <w:szCs w:val="20"/>
          <w:lang w:val="en-GB"/>
        </w:rPr>
        <w:t xml:space="preserve">[POST112-e][064][Pow17] Group Determination </w:t>
      </w:r>
      <w:r w:rsidR="00D0616D">
        <w:rPr>
          <w:rFonts w:ascii="Arial" w:hAnsi="Arial" w:cs="Arial"/>
          <w:sz w:val="20"/>
          <w:szCs w:val="20"/>
          <w:lang w:val="en-GB"/>
        </w:rPr>
        <w:t>(Intel)</w:t>
      </w:r>
    </w:p>
    <w:sectPr w:rsidR="00D0616D"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6C5CF" w14:textId="77777777" w:rsidR="0049199C" w:rsidRDefault="0049199C">
      <w:pPr>
        <w:pStyle w:val="TAL"/>
      </w:pPr>
      <w:r>
        <w:separator/>
      </w:r>
    </w:p>
  </w:endnote>
  <w:endnote w:type="continuationSeparator" w:id="0">
    <w:p w14:paraId="080FFB4A" w14:textId="77777777" w:rsidR="0049199C" w:rsidRDefault="0049199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255A31">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CDE25" w14:textId="77777777" w:rsidR="0049199C" w:rsidRDefault="0049199C">
      <w:pPr>
        <w:pStyle w:val="TAL"/>
      </w:pPr>
      <w:r>
        <w:separator/>
      </w:r>
    </w:p>
  </w:footnote>
  <w:footnote w:type="continuationSeparator" w:id="0">
    <w:p w14:paraId="51AB63E1" w14:textId="77777777" w:rsidR="0049199C" w:rsidRDefault="0049199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15C7E"/>
    <w:multiLevelType w:val="hybridMultilevel"/>
    <w:tmpl w:val="56AEA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5144E3D"/>
    <w:multiLevelType w:val="hybridMultilevel"/>
    <w:tmpl w:val="54025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E15E5B"/>
    <w:multiLevelType w:val="hybridMultilevel"/>
    <w:tmpl w:val="470AD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9E59B5"/>
    <w:multiLevelType w:val="hybridMultilevel"/>
    <w:tmpl w:val="97E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A0B9D"/>
    <w:multiLevelType w:val="hybridMultilevel"/>
    <w:tmpl w:val="8E94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24AD6"/>
    <w:multiLevelType w:val="hybridMultilevel"/>
    <w:tmpl w:val="7A00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93B32"/>
    <w:multiLevelType w:val="hybridMultilevel"/>
    <w:tmpl w:val="6B56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717D8"/>
    <w:multiLevelType w:val="hybridMultilevel"/>
    <w:tmpl w:val="CCEC1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3841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C5151A"/>
    <w:multiLevelType w:val="hybridMultilevel"/>
    <w:tmpl w:val="5C0826A0"/>
    <w:lvl w:ilvl="0" w:tplc="21A88404">
      <w:start w:val="1"/>
      <w:numFmt w:val="bullet"/>
      <w:lvlText w:val="•"/>
      <w:lvlJc w:val="left"/>
      <w:pPr>
        <w:tabs>
          <w:tab w:val="num" w:pos="720"/>
        </w:tabs>
        <w:ind w:left="720" w:hanging="360"/>
      </w:pPr>
      <w:rPr>
        <w:rFonts w:ascii="Arial" w:hAnsi="Arial" w:hint="default"/>
      </w:rPr>
    </w:lvl>
    <w:lvl w:ilvl="1" w:tplc="F6B41AB4" w:tentative="1">
      <w:start w:val="1"/>
      <w:numFmt w:val="bullet"/>
      <w:lvlText w:val="•"/>
      <w:lvlJc w:val="left"/>
      <w:pPr>
        <w:tabs>
          <w:tab w:val="num" w:pos="1440"/>
        </w:tabs>
        <w:ind w:left="1440" w:hanging="360"/>
      </w:pPr>
      <w:rPr>
        <w:rFonts w:ascii="Arial" w:hAnsi="Arial" w:hint="default"/>
      </w:rPr>
    </w:lvl>
    <w:lvl w:ilvl="2" w:tplc="BBF2CB0C" w:tentative="1">
      <w:start w:val="1"/>
      <w:numFmt w:val="bullet"/>
      <w:lvlText w:val="•"/>
      <w:lvlJc w:val="left"/>
      <w:pPr>
        <w:tabs>
          <w:tab w:val="num" w:pos="2160"/>
        </w:tabs>
        <w:ind w:left="2160" w:hanging="360"/>
      </w:pPr>
      <w:rPr>
        <w:rFonts w:ascii="Arial" w:hAnsi="Arial" w:hint="default"/>
      </w:rPr>
    </w:lvl>
    <w:lvl w:ilvl="3" w:tplc="42E843E8" w:tentative="1">
      <w:start w:val="1"/>
      <w:numFmt w:val="bullet"/>
      <w:lvlText w:val="•"/>
      <w:lvlJc w:val="left"/>
      <w:pPr>
        <w:tabs>
          <w:tab w:val="num" w:pos="2880"/>
        </w:tabs>
        <w:ind w:left="2880" w:hanging="360"/>
      </w:pPr>
      <w:rPr>
        <w:rFonts w:ascii="Arial" w:hAnsi="Arial" w:hint="default"/>
      </w:rPr>
    </w:lvl>
    <w:lvl w:ilvl="4" w:tplc="A282C55C" w:tentative="1">
      <w:start w:val="1"/>
      <w:numFmt w:val="bullet"/>
      <w:lvlText w:val="•"/>
      <w:lvlJc w:val="left"/>
      <w:pPr>
        <w:tabs>
          <w:tab w:val="num" w:pos="3600"/>
        </w:tabs>
        <w:ind w:left="3600" w:hanging="360"/>
      </w:pPr>
      <w:rPr>
        <w:rFonts w:ascii="Arial" w:hAnsi="Arial" w:hint="default"/>
      </w:rPr>
    </w:lvl>
    <w:lvl w:ilvl="5" w:tplc="091E39D0" w:tentative="1">
      <w:start w:val="1"/>
      <w:numFmt w:val="bullet"/>
      <w:lvlText w:val="•"/>
      <w:lvlJc w:val="left"/>
      <w:pPr>
        <w:tabs>
          <w:tab w:val="num" w:pos="4320"/>
        </w:tabs>
        <w:ind w:left="4320" w:hanging="360"/>
      </w:pPr>
      <w:rPr>
        <w:rFonts w:ascii="Arial" w:hAnsi="Arial" w:hint="default"/>
      </w:rPr>
    </w:lvl>
    <w:lvl w:ilvl="6" w:tplc="3A3C59AE" w:tentative="1">
      <w:start w:val="1"/>
      <w:numFmt w:val="bullet"/>
      <w:lvlText w:val="•"/>
      <w:lvlJc w:val="left"/>
      <w:pPr>
        <w:tabs>
          <w:tab w:val="num" w:pos="5040"/>
        </w:tabs>
        <w:ind w:left="5040" w:hanging="360"/>
      </w:pPr>
      <w:rPr>
        <w:rFonts w:ascii="Arial" w:hAnsi="Arial" w:hint="default"/>
      </w:rPr>
    </w:lvl>
    <w:lvl w:ilvl="7" w:tplc="FB3836F8" w:tentative="1">
      <w:start w:val="1"/>
      <w:numFmt w:val="bullet"/>
      <w:lvlText w:val="•"/>
      <w:lvlJc w:val="left"/>
      <w:pPr>
        <w:tabs>
          <w:tab w:val="num" w:pos="5760"/>
        </w:tabs>
        <w:ind w:left="5760" w:hanging="360"/>
      </w:pPr>
      <w:rPr>
        <w:rFonts w:ascii="Arial" w:hAnsi="Arial" w:hint="default"/>
      </w:rPr>
    </w:lvl>
    <w:lvl w:ilvl="8" w:tplc="40623A7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284A11"/>
    <w:multiLevelType w:val="hybridMultilevel"/>
    <w:tmpl w:val="84FC604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BF37A09"/>
    <w:multiLevelType w:val="hybridMultilevel"/>
    <w:tmpl w:val="F0882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42C600D"/>
    <w:multiLevelType w:val="hybridMultilevel"/>
    <w:tmpl w:val="61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5A681B"/>
    <w:multiLevelType w:val="hybridMultilevel"/>
    <w:tmpl w:val="811225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4156AE"/>
    <w:multiLevelType w:val="hybridMultilevel"/>
    <w:tmpl w:val="3F6A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BC3F8A"/>
    <w:multiLevelType w:val="hybridMultilevel"/>
    <w:tmpl w:val="DE08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8"/>
        </w:tabs>
        <w:ind w:left="-368" w:hanging="360"/>
      </w:pPr>
      <w:rPr>
        <w:rFonts w:ascii="Symbol" w:hAnsi="Symbol" w:hint="default"/>
        <w:b/>
        <w:i w:val="0"/>
        <w:color w:val="auto"/>
        <w:sz w:val="22"/>
      </w:rPr>
    </w:lvl>
    <w:lvl w:ilvl="1" w:tplc="04090003">
      <w:start w:val="1"/>
      <w:numFmt w:val="bullet"/>
      <w:lvlText w:val="o"/>
      <w:lvlJc w:val="left"/>
      <w:pPr>
        <w:tabs>
          <w:tab w:val="num" w:pos="-6128"/>
        </w:tabs>
        <w:ind w:left="-6128" w:hanging="360"/>
      </w:pPr>
      <w:rPr>
        <w:rFonts w:ascii="Courier New" w:hAnsi="Courier New" w:cs="Courier New" w:hint="default"/>
      </w:rPr>
    </w:lvl>
    <w:lvl w:ilvl="2" w:tplc="04090005">
      <w:start w:val="1"/>
      <w:numFmt w:val="bullet"/>
      <w:lvlText w:val=""/>
      <w:lvlJc w:val="left"/>
      <w:pPr>
        <w:tabs>
          <w:tab w:val="num" w:pos="-5408"/>
        </w:tabs>
        <w:ind w:left="-5408" w:hanging="360"/>
      </w:pPr>
      <w:rPr>
        <w:rFonts w:ascii="Wingdings" w:hAnsi="Wingdings" w:hint="default"/>
      </w:rPr>
    </w:lvl>
    <w:lvl w:ilvl="3" w:tplc="04090001">
      <w:start w:val="1"/>
      <w:numFmt w:val="bullet"/>
      <w:lvlText w:val=""/>
      <w:lvlJc w:val="left"/>
      <w:pPr>
        <w:tabs>
          <w:tab w:val="num" w:pos="-4688"/>
        </w:tabs>
        <w:ind w:left="-4688" w:hanging="360"/>
      </w:pPr>
      <w:rPr>
        <w:rFonts w:ascii="Symbol" w:hAnsi="Symbol" w:hint="default"/>
      </w:rPr>
    </w:lvl>
    <w:lvl w:ilvl="4" w:tplc="04090003">
      <w:start w:val="1"/>
      <w:numFmt w:val="bullet"/>
      <w:lvlText w:val="o"/>
      <w:lvlJc w:val="left"/>
      <w:pPr>
        <w:tabs>
          <w:tab w:val="num" w:pos="-3968"/>
        </w:tabs>
        <w:ind w:left="-3968" w:hanging="360"/>
      </w:pPr>
      <w:rPr>
        <w:rFonts w:ascii="Courier New" w:hAnsi="Courier New" w:cs="Courier New" w:hint="default"/>
      </w:rPr>
    </w:lvl>
    <w:lvl w:ilvl="5" w:tplc="04090005">
      <w:start w:val="1"/>
      <w:numFmt w:val="bullet"/>
      <w:lvlText w:val=""/>
      <w:lvlJc w:val="left"/>
      <w:pPr>
        <w:tabs>
          <w:tab w:val="num" w:pos="-3248"/>
        </w:tabs>
        <w:ind w:left="-3248" w:hanging="360"/>
      </w:pPr>
      <w:rPr>
        <w:rFonts w:ascii="Wingdings" w:hAnsi="Wingdings" w:hint="default"/>
      </w:rPr>
    </w:lvl>
    <w:lvl w:ilvl="6" w:tplc="04090001">
      <w:start w:val="1"/>
      <w:numFmt w:val="bullet"/>
      <w:lvlText w:val=""/>
      <w:lvlJc w:val="left"/>
      <w:pPr>
        <w:tabs>
          <w:tab w:val="num" w:pos="-2528"/>
        </w:tabs>
        <w:ind w:left="-2528" w:hanging="360"/>
      </w:pPr>
      <w:rPr>
        <w:rFonts w:ascii="Symbol" w:hAnsi="Symbol" w:hint="default"/>
      </w:rPr>
    </w:lvl>
    <w:lvl w:ilvl="7" w:tplc="04090003" w:tentative="1">
      <w:start w:val="1"/>
      <w:numFmt w:val="bullet"/>
      <w:lvlText w:val="o"/>
      <w:lvlJc w:val="left"/>
      <w:pPr>
        <w:tabs>
          <w:tab w:val="num" w:pos="-1808"/>
        </w:tabs>
        <w:ind w:left="-1808" w:hanging="360"/>
      </w:pPr>
      <w:rPr>
        <w:rFonts w:ascii="Courier New" w:hAnsi="Courier New" w:cs="Courier New" w:hint="default"/>
      </w:rPr>
    </w:lvl>
    <w:lvl w:ilvl="8" w:tplc="04090005" w:tentative="1">
      <w:start w:val="1"/>
      <w:numFmt w:val="bullet"/>
      <w:lvlText w:val=""/>
      <w:lvlJc w:val="left"/>
      <w:pPr>
        <w:tabs>
          <w:tab w:val="num" w:pos="-1088"/>
        </w:tabs>
        <w:ind w:left="-1088" w:hanging="360"/>
      </w:pPr>
      <w:rPr>
        <w:rFonts w:ascii="Wingdings" w:hAnsi="Wingdings" w:hint="default"/>
      </w:rPr>
    </w:lvl>
  </w:abstractNum>
  <w:abstractNum w:abstractNumId="22" w15:restartNumberingAfterBreak="0">
    <w:nsid w:val="71B04B71"/>
    <w:multiLevelType w:val="hybridMultilevel"/>
    <w:tmpl w:val="CF0C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BE70E9"/>
    <w:multiLevelType w:val="hybridMultilevel"/>
    <w:tmpl w:val="D1568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E1A31"/>
    <w:multiLevelType w:val="hybridMultilevel"/>
    <w:tmpl w:val="16229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770C9E"/>
    <w:multiLevelType w:val="hybridMultilevel"/>
    <w:tmpl w:val="965E0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4"/>
  </w:num>
  <w:num w:numId="3">
    <w:abstractNumId w:val="21"/>
  </w:num>
  <w:num w:numId="4">
    <w:abstractNumId w:val="15"/>
  </w:num>
  <w:num w:numId="5">
    <w:abstractNumId w:val="1"/>
  </w:num>
  <w:num w:numId="6">
    <w:abstractNumId w:val="4"/>
  </w:num>
  <w:num w:numId="7">
    <w:abstractNumId w:val="16"/>
  </w:num>
  <w:num w:numId="8">
    <w:abstractNumId w:val="10"/>
  </w:num>
  <w:num w:numId="9">
    <w:abstractNumId w:val="23"/>
  </w:num>
  <w:num w:numId="10">
    <w:abstractNumId w:val="8"/>
  </w:num>
  <w:num w:numId="11">
    <w:abstractNumId w:val="19"/>
  </w:num>
  <w:num w:numId="12">
    <w:abstractNumId w:val="6"/>
  </w:num>
  <w:num w:numId="13">
    <w:abstractNumId w:val="15"/>
  </w:num>
  <w:num w:numId="14">
    <w:abstractNumId w:val="26"/>
  </w:num>
  <w:num w:numId="15">
    <w:abstractNumId w:val="18"/>
  </w:num>
  <w:num w:numId="16">
    <w:abstractNumId w:val="11"/>
  </w:num>
  <w:num w:numId="17">
    <w:abstractNumId w:val="20"/>
  </w:num>
  <w:num w:numId="18">
    <w:abstractNumId w:val="3"/>
  </w:num>
  <w:num w:numId="19">
    <w:abstractNumId w:val="22"/>
  </w:num>
  <w:num w:numId="20">
    <w:abstractNumId w:val="14"/>
  </w:num>
  <w:num w:numId="21">
    <w:abstractNumId w:val="9"/>
  </w:num>
  <w:num w:numId="22">
    <w:abstractNumId w:val="15"/>
  </w:num>
  <w:num w:numId="23">
    <w:abstractNumId w:val="2"/>
  </w:num>
  <w:num w:numId="24">
    <w:abstractNumId w:val="17"/>
  </w:num>
  <w:num w:numId="25">
    <w:abstractNumId w:val="12"/>
  </w:num>
  <w:num w:numId="26">
    <w:abstractNumId w:val="15"/>
  </w:num>
  <w:num w:numId="27">
    <w:abstractNumId w:val="25"/>
  </w:num>
  <w:num w:numId="28">
    <w:abstractNumId w:val="7"/>
  </w:num>
  <w:num w:numId="29">
    <w:abstractNumId w:val="5"/>
  </w:num>
  <w:num w:numId="3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3F"/>
    <w:rsid w:val="0000426A"/>
    <w:rsid w:val="000047FD"/>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65"/>
    <w:rsid w:val="00011453"/>
    <w:rsid w:val="00011713"/>
    <w:rsid w:val="00012144"/>
    <w:rsid w:val="00012217"/>
    <w:rsid w:val="000138E8"/>
    <w:rsid w:val="00014543"/>
    <w:rsid w:val="00014915"/>
    <w:rsid w:val="00015030"/>
    <w:rsid w:val="00015689"/>
    <w:rsid w:val="00015D12"/>
    <w:rsid w:val="000161E7"/>
    <w:rsid w:val="0001658A"/>
    <w:rsid w:val="00016DD1"/>
    <w:rsid w:val="00016E31"/>
    <w:rsid w:val="00016FAE"/>
    <w:rsid w:val="00016FD5"/>
    <w:rsid w:val="00017A0D"/>
    <w:rsid w:val="00017B80"/>
    <w:rsid w:val="00017D8A"/>
    <w:rsid w:val="00017FF9"/>
    <w:rsid w:val="000207A3"/>
    <w:rsid w:val="00020E1C"/>
    <w:rsid w:val="00020FFB"/>
    <w:rsid w:val="000216B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6A5"/>
    <w:rsid w:val="00026D3A"/>
    <w:rsid w:val="000276E6"/>
    <w:rsid w:val="000277F1"/>
    <w:rsid w:val="000279DE"/>
    <w:rsid w:val="00027BD5"/>
    <w:rsid w:val="00030479"/>
    <w:rsid w:val="000304AC"/>
    <w:rsid w:val="00030681"/>
    <w:rsid w:val="000307C9"/>
    <w:rsid w:val="000317F8"/>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0E7"/>
    <w:rsid w:val="00035323"/>
    <w:rsid w:val="0003597F"/>
    <w:rsid w:val="00035B08"/>
    <w:rsid w:val="00035BCE"/>
    <w:rsid w:val="0003653A"/>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B1E"/>
    <w:rsid w:val="0005301C"/>
    <w:rsid w:val="00053608"/>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4FB4"/>
    <w:rsid w:val="00075820"/>
    <w:rsid w:val="00075D95"/>
    <w:rsid w:val="00076AB1"/>
    <w:rsid w:val="00076DA4"/>
    <w:rsid w:val="000771A9"/>
    <w:rsid w:val="00077519"/>
    <w:rsid w:val="00077A44"/>
    <w:rsid w:val="00077AA6"/>
    <w:rsid w:val="00077BB7"/>
    <w:rsid w:val="00077D9E"/>
    <w:rsid w:val="0008028B"/>
    <w:rsid w:val="00080493"/>
    <w:rsid w:val="0008101D"/>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728C"/>
    <w:rsid w:val="00087334"/>
    <w:rsid w:val="00087874"/>
    <w:rsid w:val="00087F70"/>
    <w:rsid w:val="0009026F"/>
    <w:rsid w:val="00090311"/>
    <w:rsid w:val="000912C8"/>
    <w:rsid w:val="00091503"/>
    <w:rsid w:val="000915C7"/>
    <w:rsid w:val="00091878"/>
    <w:rsid w:val="000918A7"/>
    <w:rsid w:val="000919A7"/>
    <w:rsid w:val="00092639"/>
    <w:rsid w:val="00092B88"/>
    <w:rsid w:val="00092BB4"/>
    <w:rsid w:val="00092E4C"/>
    <w:rsid w:val="00092E76"/>
    <w:rsid w:val="00092FC8"/>
    <w:rsid w:val="000930C8"/>
    <w:rsid w:val="000933D1"/>
    <w:rsid w:val="000937D1"/>
    <w:rsid w:val="00093B6F"/>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A44"/>
    <w:rsid w:val="000A7E7E"/>
    <w:rsid w:val="000A7F79"/>
    <w:rsid w:val="000B00EC"/>
    <w:rsid w:val="000B01DD"/>
    <w:rsid w:val="000B0212"/>
    <w:rsid w:val="000B02BB"/>
    <w:rsid w:val="000B0B05"/>
    <w:rsid w:val="000B0B8D"/>
    <w:rsid w:val="000B0E49"/>
    <w:rsid w:val="000B0F4B"/>
    <w:rsid w:val="000B107C"/>
    <w:rsid w:val="000B1ED5"/>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018"/>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F44"/>
    <w:rsid w:val="000C5119"/>
    <w:rsid w:val="000C51C9"/>
    <w:rsid w:val="000C54F4"/>
    <w:rsid w:val="000C669F"/>
    <w:rsid w:val="000C727C"/>
    <w:rsid w:val="000C7602"/>
    <w:rsid w:val="000C7656"/>
    <w:rsid w:val="000C79D8"/>
    <w:rsid w:val="000D00F8"/>
    <w:rsid w:val="000D09C9"/>
    <w:rsid w:val="000D0BFE"/>
    <w:rsid w:val="000D10AD"/>
    <w:rsid w:val="000D1360"/>
    <w:rsid w:val="000D1626"/>
    <w:rsid w:val="000D18F5"/>
    <w:rsid w:val="000D24BF"/>
    <w:rsid w:val="000D2629"/>
    <w:rsid w:val="000D2904"/>
    <w:rsid w:val="000D29E4"/>
    <w:rsid w:val="000D2D4D"/>
    <w:rsid w:val="000D356F"/>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606C"/>
    <w:rsid w:val="000F6C03"/>
    <w:rsid w:val="000F6EE5"/>
    <w:rsid w:val="000F7D52"/>
    <w:rsid w:val="00100446"/>
    <w:rsid w:val="001004B3"/>
    <w:rsid w:val="00100575"/>
    <w:rsid w:val="00100937"/>
    <w:rsid w:val="00100DB7"/>
    <w:rsid w:val="00100FC5"/>
    <w:rsid w:val="00101022"/>
    <w:rsid w:val="00101087"/>
    <w:rsid w:val="001018E2"/>
    <w:rsid w:val="0010195B"/>
    <w:rsid w:val="00101E79"/>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A36"/>
    <w:rsid w:val="00106B1D"/>
    <w:rsid w:val="00106DAC"/>
    <w:rsid w:val="00106E5C"/>
    <w:rsid w:val="00106F4F"/>
    <w:rsid w:val="001070F3"/>
    <w:rsid w:val="00107180"/>
    <w:rsid w:val="0010742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B52"/>
    <w:rsid w:val="00115F54"/>
    <w:rsid w:val="00116501"/>
    <w:rsid w:val="001166BE"/>
    <w:rsid w:val="001169F2"/>
    <w:rsid w:val="00116B68"/>
    <w:rsid w:val="0011714D"/>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2C8"/>
    <w:rsid w:val="00130510"/>
    <w:rsid w:val="001306AA"/>
    <w:rsid w:val="00130FB7"/>
    <w:rsid w:val="001314A0"/>
    <w:rsid w:val="0013226E"/>
    <w:rsid w:val="0013275C"/>
    <w:rsid w:val="00132802"/>
    <w:rsid w:val="001328F7"/>
    <w:rsid w:val="00133239"/>
    <w:rsid w:val="00133758"/>
    <w:rsid w:val="00133BBA"/>
    <w:rsid w:val="00133D36"/>
    <w:rsid w:val="00133D61"/>
    <w:rsid w:val="001341E3"/>
    <w:rsid w:val="001349FE"/>
    <w:rsid w:val="001352BE"/>
    <w:rsid w:val="001355E7"/>
    <w:rsid w:val="00136162"/>
    <w:rsid w:val="001364F1"/>
    <w:rsid w:val="0013657B"/>
    <w:rsid w:val="001367F5"/>
    <w:rsid w:val="00137428"/>
    <w:rsid w:val="00137935"/>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8C6"/>
    <w:rsid w:val="00146F2C"/>
    <w:rsid w:val="00147188"/>
    <w:rsid w:val="0014780B"/>
    <w:rsid w:val="00147C32"/>
    <w:rsid w:val="00147E9F"/>
    <w:rsid w:val="0015004C"/>
    <w:rsid w:val="00150718"/>
    <w:rsid w:val="0015153B"/>
    <w:rsid w:val="00151755"/>
    <w:rsid w:val="00151A8E"/>
    <w:rsid w:val="00151AB8"/>
    <w:rsid w:val="001523B5"/>
    <w:rsid w:val="0015333F"/>
    <w:rsid w:val="0015419B"/>
    <w:rsid w:val="001549CE"/>
    <w:rsid w:val="00154F60"/>
    <w:rsid w:val="0015646B"/>
    <w:rsid w:val="00156604"/>
    <w:rsid w:val="001566D5"/>
    <w:rsid w:val="00156CDD"/>
    <w:rsid w:val="0015728E"/>
    <w:rsid w:val="0015750D"/>
    <w:rsid w:val="001576E1"/>
    <w:rsid w:val="00161C87"/>
    <w:rsid w:val="00161CD6"/>
    <w:rsid w:val="001626D5"/>
    <w:rsid w:val="00162B79"/>
    <w:rsid w:val="00162BC7"/>
    <w:rsid w:val="00162C94"/>
    <w:rsid w:val="00162ED3"/>
    <w:rsid w:val="00163AC7"/>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5ACD"/>
    <w:rsid w:val="00175B9B"/>
    <w:rsid w:val="00175E68"/>
    <w:rsid w:val="0017655B"/>
    <w:rsid w:val="00176AB6"/>
    <w:rsid w:val="00176E15"/>
    <w:rsid w:val="00177584"/>
    <w:rsid w:val="001776F7"/>
    <w:rsid w:val="0017797E"/>
    <w:rsid w:val="00177B0B"/>
    <w:rsid w:val="00177FC6"/>
    <w:rsid w:val="00181D43"/>
    <w:rsid w:val="00181E7B"/>
    <w:rsid w:val="00182276"/>
    <w:rsid w:val="001825A1"/>
    <w:rsid w:val="001825B0"/>
    <w:rsid w:val="0018272A"/>
    <w:rsid w:val="001828DC"/>
    <w:rsid w:val="00183DDA"/>
    <w:rsid w:val="00183FA9"/>
    <w:rsid w:val="00184181"/>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618"/>
    <w:rsid w:val="00194725"/>
    <w:rsid w:val="001952C7"/>
    <w:rsid w:val="00195C5E"/>
    <w:rsid w:val="00195D6D"/>
    <w:rsid w:val="00196218"/>
    <w:rsid w:val="0019654B"/>
    <w:rsid w:val="00196F4D"/>
    <w:rsid w:val="00196FDB"/>
    <w:rsid w:val="001971C2"/>
    <w:rsid w:val="0019789E"/>
    <w:rsid w:val="00197948"/>
    <w:rsid w:val="00197DE2"/>
    <w:rsid w:val="001A0685"/>
    <w:rsid w:val="001A07EB"/>
    <w:rsid w:val="001A099B"/>
    <w:rsid w:val="001A0D52"/>
    <w:rsid w:val="001A17A1"/>
    <w:rsid w:val="001A1865"/>
    <w:rsid w:val="001A198F"/>
    <w:rsid w:val="001A2537"/>
    <w:rsid w:val="001A2AE5"/>
    <w:rsid w:val="001A331F"/>
    <w:rsid w:val="001A3F63"/>
    <w:rsid w:val="001A4149"/>
    <w:rsid w:val="001A421A"/>
    <w:rsid w:val="001A4630"/>
    <w:rsid w:val="001A4AE1"/>
    <w:rsid w:val="001A4D64"/>
    <w:rsid w:val="001A50A3"/>
    <w:rsid w:val="001A513B"/>
    <w:rsid w:val="001A5590"/>
    <w:rsid w:val="001A59A6"/>
    <w:rsid w:val="001A6047"/>
    <w:rsid w:val="001A607F"/>
    <w:rsid w:val="001A60D5"/>
    <w:rsid w:val="001A61D8"/>
    <w:rsid w:val="001A6389"/>
    <w:rsid w:val="001A6A2B"/>
    <w:rsid w:val="001A6BAF"/>
    <w:rsid w:val="001A7307"/>
    <w:rsid w:val="001A7BBE"/>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B87"/>
    <w:rsid w:val="001B4417"/>
    <w:rsid w:val="001B475D"/>
    <w:rsid w:val="001B50F2"/>
    <w:rsid w:val="001B5707"/>
    <w:rsid w:val="001B5964"/>
    <w:rsid w:val="001B626D"/>
    <w:rsid w:val="001B6382"/>
    <w:rsid w:val="001B6BD7"/>
    <w:rsid w:val="001B6D73"/>
    <w:rsid w:val="001B76FD"/>
    <w:rsid w:val="001B7803"/>
    <w:rsid w:val="001C0E55"/>
    <w:rsid w:val="001C1D50"/>
    <w:rsid w:val="001C1F22"/>
    <w:rsid w:val="001C27A1"/>
    <w:rsid w:val="001C32E3"/>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F8C"/>
    <w:rsid w:val="001C73B0"/>
    <w:rsid w:val="001C7494"/>
    <w:rsid w:val="001C7B62"/>
    <w:rsid w:val="001D0581"/>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64A"/>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3628"/>
    <w:rsid w:val="001E3820"/>
    <w:rsid w:val="001E4E5A"/>
    <w:rsid w:val="001E4F6F"/>
    <w:rsid w:val="001E50B2"/>
    <w:rsid w:val="001E5E94"/>
    <w:rsid w:val="001E6802"/>
    <w:rsid w:val="001E6840"/>
    <w:rsid w:val="001E6981"/>
    <w:rsid w:val="001E69FB"/>
    <w:rsid w:val="001E7831"/>
    <w:rsid w:val="001E7D1D"/>
    <w:rsid w:val="001F0310"/>
    <w:rsid w:val="001F1BB8"/>
    <w:rsid w:val="001F21D0"/>
    <w:rsid w:val="001F2284"/>
    <w:rsid w:val="001F2480"/>
    <w:rsid w:val="001F278A"/>
    <w:rsid w:val="001F28CE"/>
    <w:rsid w:val="001F2A51"/>
    <w:rsid w:val="001F2A83"/>
    <w:rsid w:val="001F31AA"/>
    <w:rsid w:val="001F3360"/>
    <w:rsid w:val="001F39ED"/>
    <w:rsid w:val="001F3A6A"/>
    <w:rsid w:val="001F493D"/>
    <w:rsid w:val="001F4E4E"/>
    <w:rsid w:val="001F4EAF"/>
    <w:rsid w:val="001F5388"/>
    <w:rsid w:val="001F54CE"/>
    <w:rsid w:val="001F56D2"/>
    <w:rsid w:val="001F6192"/>
    <w:rsid w:val="001F639C"/>
    <w:rsid w:val="001F6702"/>
    <w:rsid w:val="001F6FEB"/>
    <w:rsid w:val="001F71D1"/>
    <w:rsid w:val="001F74D9"/>
    <w:rsid w:val="001F770E"/>
    <w:rsid w:val="001F77AF"/>
    <w:rsid w:val="001F7DB4"/>
    <w:rsid w:val="002003DF"/>
    <w:rsid w:val="00200A80"/>
    <w:rsid w:val="00200C37"/>
    <w:rsid w:val="00200E29"/>
    <w:rsid w:val="002010E6"/>
    <w:rsid w:val="00201A88"/>
    <w:rsid w:val="002024F8"/>
    <w:rsid w:val="002027BB"/>
    <w:rsid w:val="002034C0"/>
    <w:rsid w:val="002034E9"/>
    <w:rsid w:val="00203639"/>
    <w:rsid w:val="00203E60"/>
    <w:rsid w:val="00203F32"/>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6D3"/>
    <w:rsid w:val="00222939"/>
    <w:rsid w:val="00222989"/>
    <w:rsid w:val="00222D52"/>
    <w:rsid w:val="00222F85"/>
    <w:rsid w:val="00223EFD"/>
    <w:rsid w:val="00224016"/>
    <w:rsid w:val="0022431F"/>
    <w:rsid w:val="00224427"/>
    <w:rsid w:val="0022464B"/>
    <w:rsid w:val="00225605"/>
    <w:rsid w:val="00225B66"/>
    <w:rsid w:val="00225E1F"/>
    <w:rsid w:val="00225EFA"/>
    <w:rsid w:val="00226215"/>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F18"/>
    <w:rsid w:val="00235044"/>
    <w:rsid w:val="00236F8F"/>
    <w:rsid w:val="00237760"/>
    <w:rsid w:val="0023789B"/>
    <w:rsid w:val="00240552"/>
    <w:rsid w:val="002407FF"/>
    <w:rsid w:val="00240FA7"/>
    <w:rsid w:val="00240FC8"/>
    <w:rsid w:val="00243012"/>
    <w:rsid w:val="00243E36"/>
    <w:rsid w:val="00243F03"/>
    <w:rsid w:val="002441B2"/>
    <w:rsid w:val="00244724"/>
    <w:rsid w:val="00244E06"/>
    <w:rsid w:val="00245EE7"/>
    <w:rsid w:val="00247917"/>
    <w:rsid w:val="00247A87"/>
    <w:rsid w:val="00247BCB"/>
    <w:rsid w:val="00247E30"/>
    <w:rsid w:val="002507FE"/>
    <w:rsid w:val="00250819"/>
    <w:rsid w:val="0025144F"/>
    <w:rsid w:val="002518C1"/>
    <w:rsid w:val="002519D9"/>
    <w:rsid w:val="00251AE7"/>
    <w:rsid w:val="00251CA3"/>
    <w:rsid w:val="002521FD"/>
    <w:rsid w:val="00252837"/>
    <w:rsid w:val="00252DFA"/>
    <w:rsid w:val="00252F4C"/>
    <w:rsid w:val="00252F9F"/>
    <w:rsid w:val="00253981"/>
    <w:rsid w:val="00253F19"/>
    <w:rsid w:val="0025467F"/>
    <w:rsid w:val="0025479C"/>
    <w:rsid w:val="00254BC1"/>
    <w:rsid w:val="002553E0"/>
    <w:rsid w:val="00255A31"/>
    <w:rsid w:val="00255E01"/>
    <w:rsid w:val="00255F29"/>
    <w:rsid w:val="002562A2"/>
    <w:rsid w:val="00257196"/>
    <w:rsid w:val="00257607"/>
    <w:rsid w:val="00257BB0"/>
    <w:rsid w:val="00260637"/>
    <w:rsid w:val="00260790"/>
    <w:rsid w:val="00261A6D"/>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C70"/>
    <w:rsid w:val="00266DD1"/>
    <w:rsid w:val="00266F97"/>
    <w:rsid w:val="00267B8B"/>
    <w:rsid w:val="00267EE4"/>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80272"/>
    <w:rsid w:val="00280849"/>
    <w:rsid w:val="00280CF1"/>
    <w:rsid w:val="00280FA2"/>
    <w:rsid w:val="002817B9"/>
    <w:rsid w:val="00281A65"/>
    <w:rsid w:val="00281CC8"/>
    <w:rsid w:val="00282096"/>
    <w:rsid w:val="002824E6"/>
    <w:rsid w:val="00282743"/>
    <w:rsid w:val="00282F7A"/>
    <w:rsid w:val="0028383A"/>
    <w:rsid w:val="00283911"/>
    <w:rsid w:val="0028458B"/>
    <w:rsid w:val="00284B2B"/>
    <w:rsid w:val="00285624"/>
    <w:rsid w:val="00285C59"/>
    <w:rsid w:val="002862B1"/>
    <w:rsid w:val="002863C7"/>
    <w:rsid w:val="00286407"/>
    <w:rsid w:val="0028667C"/>
    <w:rsid w:val="002866CD"/>
    <w:rsid w:val="00286A1A"/>
    <w:rsid w:val="00286A9C"/>
    <w:rsid w:val="00286B7D"/>
    <w:rsid w:val="00286CDD"/>
    <w:rsid w:val="0028784D"/>
    <w:rsid w:val="00287926"/>
    <w:rsid w:val="00287F56"/>
    <w:rsid w:val="002901E6"/>
    <w:rsid w:val="002903BA"/>
    <w:rsid w:val="002906ED"/>
    <w:rsid w:val="002912C2"/>
    <w:rsid w:val="00291720"/>
    <w:rsid w:val="00291A73"/>
    <w:rsid w:val="00291A8C"/>
    <w:rsid w:val="00292241"/>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F6"/>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2116"/>
    <w:rsid w:val="002C2438"/>
    <w:rsid w:val="002C2811"/>
    <w:rsid w:val="002C2985"/>
    <w:rsid w:val="002C3971"/>
    <w:rsid w:val="002C399A"/>
    <w:rsid w:val="002C39F5"/>
    <w:rsid w:val="002C3A2A"/>
    <w:rsid w:val="002C3C52"/>
    <w:rsid w:val="002C3F5D"/>
    <w:rsid w:val="002C44B7"/>
    <w:rsid w:val="002C4EBF"/>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C"/>
    <w:rsid w:val="002D62D8"/>
    <w:rsid w:val="002D680A"/>
    <w:rsid w:val="002D6B9F"/>
    <w:rsid w:val="002D6C7B"/>
    <w:rsid w:val="002D70A4"/>
    <w:rsid w:val="002D71EC"/>
    <w:rsid w:val="002D7228"/>
    <w:rsid w:val="002D740C"/>
    <w:rsid w:val="002D759A"/>
    <w:rsid w:val="002D7B38"/>
    <w:rsid w:val="002E0213"/>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2C"/>
    <w:rsid w:val="002F2845"/>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3071"/>
    <w:rsid w:val="0030337E"/>
    <w:rsid w:val="003034D9"/>
    <w:rsid w:val="003042F7"/>
    <w:rsid w:val="00304461"/>
    <w:rsid w:val="00304D52"/>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DF7"/>
    <w:rsid w:val="00311FBE"/>
    <w:rsid w:val="0031224B"/>
    <w:rsid w:val="00312843"/>
    <w:rsid w:val="0031297B"/>
    <w:rsid w:val="00312B50"/>
    <w:rsid w:val="00313246"/>
    <w:rsid w:val="0031325E"/>
    <w:rsid w:val="00313353"/>
    <w:rsid w:val="003135B5"/>
    <w:rsid w:val="00313764"/>
    <w:rsid w:val="003138F1"/>
    <w:rsid w:val="003139B4"/>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219"/>
    <w:rsid w:val="00324DBB"/>
    <w:rsid w:val="0032521D"/>
    <w:rsid w:val="003255C4"/>
    <w:rsid w:val="00325A2E"/>
    <w:rsid w:val="00325ED7"/>
    <w:rsid w:val="003264FF"/>
    <w:rsid w:val="00326A3E"/>
    <w:rsid w:val="00326B8F"/>
    <w:rsid w:val="00326F2D"/>
    <w:rsid w:val="003270C9"/>
    <w:rsid w:val="00327973"/>
    <w:rsid w:val="00327B24"/>
    <w:rsid w:val="00327CEE"/>
    <w:rsid w:val="00327D74"/>
    <w:rsid w:val="003306C5"/>
    <w:rsid w:val="00330F88"/>
    <w:rsid w:val="003313BD"/>
    <w:rsid w:val="0033178E"/>
    <w:rsid w:val="00331D2F"/>
    <w:rsid w:val="00332C4D"/>
    <w:rsid w:val="00332D39"/>
    <w:rsid w:val="00333816"/>
    <w:rsid w:val="00334CAB"/>
    <w:rsid w:val="003350F4"/>
    <w:rsid w:val="00335B2A"/>
    <w:rsid w:val="00336290"/>
    <w:rsid w:val="00336B0A"/>
    <w:rsid w:val="00337CAA"/>
    <w:rsid w:val="00337E7A"/>
    <w:rsid w:val="00337F2A"/>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ED"/>
    <w:rsid w:val="0035071B"/>
    <w:rsid w:val="00350929"/>
    <w:rsid w:val="00351678"/>
    <w:rsid w:val="003517CE"/>
    <w:rsid w:val="00351D09"/>
    <w:rsid w:val="00351DB7"/>
    <w:rsid w:val="00352025"/>
    <w:rsid w:val="00352348"/>
    <w:rsid w:val="00352439"/>
    <w:rsid w:val="00352A4D"/>
    <w:rsid w:val="0035324C"/>
    <w:rsid w:val="00353590"/>
    <w:rsid w:val="00353856"/>
    <w:rsid w:val="003546F0"/>
    <w:rsid w:val="00354897"/>
    <w:rsid w:val="00354D00"/>
    <w:rsid w:val="00356D66"/>
    <w:rsid w:val="00356DAE"/>
    <w:rsid w:val="00357079"/>
    <w:rsid w:val="00357321"/>
    <w:rsid w:val="00357635"/>
    <w:rsid w:val="00357A63"/>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5F"/>
    <w:rsid w:val="00371485"/>
    <w:rsid w:val="0037151C"/>
    <w:rsid w:val="00372413"/>
    <w:rsid w:val="00372A6E"/>
    <w:rsid w:val="00372A89"/>
    <w:rsid w:val="00372BBA"/>
    <w:rsid w:val="00372F5F"/>
    <w:rsid w:val="00373172"/>
    <w:rsid w:val="003732A6"/>
    <w:rsid w:val="00373883"/>
    <w:rsid w:val="00373C2C"/>
    <w:rsid w:val="00374256"/>
    <w:rsid w:val="00374405"/>
    <w:rsid w:val="00374936"/>
    <w:rsid w:val="003749BB"/>
    <w:rsid w:val="00374CF0"/>
    <w:rsid w:val="00374D15"/>
    <w:rsid w:val="003750AB"/>
    <w:rsid w:val="0037519E"/>
    <w:rsid w:val="00375343"/>
    <w:rsid w:val="00376538"/>
    <w:rsid w:val="00376539"/>
    <w:rsid w:val="0037658A"/>
    <w:rsid w:val="003768A4"/>
    <w:rsid w:val="00376CE7"/>
    <w:rsid w:val="0037760F"/>
    <w:rsid w:val="003777D2"/>
    <w:rsid w:val="00377958"/>
    <w:rsid w:val="00377BCE"/>
    <w:rsid w:val="00377D43"/>
    <w:rsid w:val="0038020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1F3"/>
    <w:rsid w:val="003862C9"/>
    <w:rsid w:val="0038653E"/>
    <w:rsid w:val="003868A4"/>
    <w:rsid w:val="00386DFF"/>
    <w:rsid w:val="003874C3"/>
    <w:rsid w:val="00387E61"/>
    <w:rsid w:val="003904D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B13"/>
    <w:rsid w:val="00396D08"/>
    <w:rsid w:val="00396D8D"/>
    <w:rsid w:val="00396E5E"/>
    <w:rsid w:val="00397A56"/>
    <w:rsid w:val="00397D7A"/>
    <w:rsid w:val="003A008F"/>
    <w:rsid w:val="003A0269"/>
    <w:rsid w:val="003A066A"/>
    <w:rsid w:val="003A068E"/>
    <w:rsid w:val="003A0A77"/>
    <w:rsid w:val="003A0AA7"/>
    <w:rsid w:val="003A0B90"/>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A26"/>
    <w:rsid w:val="003A4A98"/>
    <w:rsid w:val="003A4DB4"/>
    <w:rsid w:val="003A4E3A"/>
    <w:rsid w:val="003A4FC4"/>
    <w:rsid w:val="003A5269"/>
    <w:rsid w:val="003A552A"/>
    <w:rsid w:val="003A558B"/>
    <w:rsid w:val="003A567C"/>
    <w:rsid w:val="003A5A48"/>
    <w:rsid w:val="003A5E90"/>
    <w:rsid w:val="003A609E"/>
    <w:rsid w:val="003A611A"/>
    <w:rsid w:val="003A65CA"/>
    <w:rsid w:val="003A6719"/>
    <w:rsid w:val="003A6C5D"/>
    <w:rsid w:val="003B024D"/>
    <w:rsid w:val="003B0343"/>
    <w:rsid w:val="003B07FC"/>
    <w:rsid w:val="003B0A3F"/>
    <w:rsid w:val="003B192F"/>
    <w:rsid w:val="003B20EA"/>
    <w:rsid w:val="003B23AA"/>
    <w:rsid w:val="003B2B5C"/>
    <w:rsid w:val="003B2B7B"/>
    <w:rsid w:val="003B319F"/>
    <w:rsid w:val="003B3285"/>
    <w:rsid w:val="003B3886"/>
    <w:rsid w:val="003B44E3"/>
    <w:rsid w:val="003B47B7"/>
    <w:rsid w:val="003B4CB1"/>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DE8"/>
    <w:rsid w:val="003C1938"/>
    <w:rsid w:val="003C19EF"/>
    <w:rsid w:val="003C1C77"/>
    <w:rsid w:val="003C1CA3"/>
    <w:rsid w:val="003C23ED"/>
    <w:rsid w:val="003C2544"/>
    <w:rsid w:val="003C2799"/>
    <w:rsid w:val="003C29D4"/>
    <w:rsid w:val="003C2A12"/>
    <w:rsid w:val="003C30F3"/>
    <w:rsid w:val="003C3729"/>
    <w:rsid w:val="003C388C"/>
    <w:rsid w:val="003C42D1"/>
    <w:rsid w:val="003C4695"/>
    <w:rsid w:val="003C474A"/>
    <w:rsid w:val="003C4874"/>
    <w:rsid w:val="003C4C48"/>
    <w:rsid w:val="003C4F5D"/>
    <w:rsid w:val="003C5519"/>
    <w:rsid w:val="003C55A1"/>
    <w:rsid w:val="003C56D6"/>
    <w:rsid w:val="003C5AC6"/>
    <w:rsid w:val="003C5E9F"/>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9F9"/>
    <w:rsid w:val="003D7326"/>
    <w:rsid w:val="003D7654"/>
    <w:rsid w:val="003D77DA"/>
    <w:rsid w:val="003D7960"/>
    <w:rsid w:val="003E016D"/>
    <w:rsid w:val="003E01D0"/>
    <w:rsid w:val="003E0211"/>
    <w:rsid w:val="003E03A0"/>
    <w:rsid w:val="003E0A33"/>
    <w:rsid w:val="003E16A1"/>
    <w:rsid w:val="003E16FF"/>
    <w:rsid w:val="003E1E85"/>
    <w:rsid w:val="003E2071"/>
    <w:rsid w:val="003E2093"/>
    <w:rsid w:val="003E22A8"/>
    <w:rsid w:val="003E374F"/>
    <w:rsid w:val="003E411F"/>
    <w:rsid w:val="003E4170"/>
    <w:rsid w:val="003E4348"/>
    <w:rsid w:val="003E4479"/>
    <w:rsid w:val="003E46BC"/>
    <w:rsid w:val="003E47DA"/>
    <w:rsid w:val="003E48A9"/>
    <w:rsid w:val="003E4F6F"/>
    <w:rsid w:val="003E51F9"/>
    <w:rsid w:val="003E61B5"/>
    <w:rsid w:val="003E6864"/>
    <w:rsid w:val="003E6AAB"/>
    <w:rsid w:val="003E6B26"/>
    <w:rsid w:val="003E6BA8"/>
    <w:rsid w:val="003E71AA"/>
    <w:rsid w:val="003E77D8"/>
    <w:rsid w:val="003E7ADF"/>
    <w:rsid w:val="003E7B6B"/>
    <w:rsid w:val="003E7BFB"/>
    <w:rsid w:val="003F01D0"/>
    <w:rsid w:val="003F01ED"/>
    <w:rsid w:val="003F07D1"/>
    <w:rsid w:val="003F09A1"/>
    <w:rsid w:val="003F0ED7"/>
    <w:rsid w:val="003F108D"/>
    <w:rsid w:val="003F11B0"/>
    <w:rsid w:val="003F1212"/>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38C"/>
    <w:rsid w:val="00400904"/>
    <w:rsid w:val="00400DF3"/>
    <w:rsid w:val="0040101A"/>
    <w:rsid w:val="004011E4"/>
    <w:rsid w:val="004013A7"/>
    <w:rsid w:val="0040179C"/>
    <w:rsid w:val="00401B4D"/>
    <w:rsid w:val="00401E9C"/>
    <w:rsid w:val="004021D1"/>
    <w:rsid w:val="0040264A"/>
    <w:rsid w:val="00402A3D"/>
    <w:rsid w:val="00402C7A"/>
    <w:rsid w:val="004030EA"/>
    <w:rsid w:val="00403141"/>
    <w:rsid w:val="004031F0"/>
    <w:rsid w:val="00403762"/>
    <w:rsid w:val="00403778"/>
    <w:rsid w:val="004039A9"/>
    <w:rsid w:val="00403DF6"/>
    <w:rsid w:val="00404235"/>
    <w:rsid w:val="00404292"/>
    <w:rsid w:val="00404371"/>
    <w:rsid w:val="0040453D"/>
    <w:rsid w:val="00404545"/>
    <w:rsid w:val="00404893"/>
    <w:rsid w:val="004048D5"/>
    <w:rsid w:val="00404E0C"/>
    <w:rsid w:val="00404EDD"/>
    <w:rsid w:val="00404FE9"/>
    <w:rsid w:val="00405053"/>
    <w:rsid w:val="0040564C"/>
    <w:rsid w:val="004059AF"/>
    <w:rsid w:val="00405CA5"/>
    <w:rsid w:val="00405E7D"/>
    <w:rsid w:val="0040665D"/>
    <w:rsid w:val="00406742"/>
    <w:rsid w:val="00406859"/>
    <w:rsid w:val="00406A7C"/>
    <w:rsid w:val="00406AA1"/>
    <w:rsid w:val="00407DB1"/>
    <w:rsid w:val="00411153"/>
    <w:rsid w:val="00411682"/>
    <w:rsid w:val="004118E1"/>
    <w:rsid w:val="004122A9"/>
    <w:rsid w:val="00412B14"/>
    <w:rsid w:val="0041338B"/>
    <w:rsid w:val="004139A2"/>
    <w:rsid w:val="00414729"/>
    <w:rsid w:val="00414B67"/>
    <w:rsid w:val="0041504C"/>
    <w:rsid w:val="0041534C"/>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6AEC"/>
    <w:rsid w:val="00426D96"/>
    <w:rsid w:val="004271E0"/>
    <w:rsid w:val="0042732D"/>
    <w:rsid w:val="004273EF"/>
    <w:rsid w:val="00427D83"/>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36C8"/>
    <w:rsid w:val="00443A02"/>
    <w:rsid w:val="00443F40"/>
    <w:rsid w:val="0044436F"/>
    <w:rsid w:val="004448DE"/>
    <w:rsid w:val="00445614"/>
    <w:rsid w:val="0044566C"/>
    <w:rsid w:val="00445BE7"/>
    <w:rsid w:val="00445CA3"/>
    <w:rsid w:val="00446106"/>
    <w:rsid w:val="00446409"/>
    <w:rsid w:val="00446758"/>
    <w:rsid w:val="00446C32"/>
    <w:rsid w:val="00446EB4"/>
    <w:rsid w:val="00447CEF"/>
    <w:rsid w:val="004503E6"/>
    <w:rsid w:val="00450495"/>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2493"/>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E0"/>
    <w:rsid w:val="00467B68"/>
    <w:rsid w:val="00467BC2"/>
    <w:rsid w:val="00467F82"/>
    <w:rsid w:val="00470A80"/>
    <w:rsid w:val="00470FFD"/>
    <w:rsid w:val="0047129E"/>
    <w:rsid w:val="0047199E"/>
    <w:rsid w:val="00471AE3"/>
    <w:rsid w:val="00471B30"/>
    <w:rsid w:val="00471DE3"/>
    <w:rsid w:val="00473385"/>
    <w:rsid w:val="004734FF"/>
    <w:rsid w:val="004736CE"/>
    <w:rsid w:val="004739CA"/>
    <w:rsid w:val="00473A85"/>
    <w:rsid w:val="004745A0"/>
    <w:rsid w:val="00474A22"/>
    <w:rsid w:val="00474DF7"/>
    <w:rsid w:val="00474FE2"/>
    <w:rsid w:val="00475407"/>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94A"/>
    <w:rsid w:val="004B3770"/>
    <w:rsid w:val="004B3859"/>
    <w:rsid w:val="004B3920"/>
    <w:rsid w:val="004B3B70"/>
    <w:rsid w:val="004B3B8A"/>
    <w:rsid w:val="004B3C89"/>
    <w:rsid w:val="004B4060"/>
    <w:rsid w:val="004B4460"/>
    <w:rsid w:val="004B475F"/>
    <w:rsid w:val="004B48D4"/>
    <w:rsid w:val="004B4F52"/>
    <w:rsid w:val="004B582F"/>
    <w:rsid w:val="004B5B0B"/>
    <w:rsid w:val="004B5DEE"/>
    <w:rsid w:val="004B60FE"/>
    <w:rsid w:val="004B6585"/>
    <w:rsid w:val="004B68A6"/>
    <w:rsid w:val="004B69A5"/>
    <w:rsid w:val="004B7200"/>
    <w:rsid w:val="004B7A54"/>
    <w:rsid w:val="004B7AB4"/>
    <w:rsid w:val="004B7CEC"/>
    <w:rsid w:val="004C0A10"/>
    <w:rsid w:val="004C0A56"/>
    <w:rsid w:val="004C0ADE"/>
    <w:rsid w:val="004C0D8B"/>
    <w:rsid w:val="004C0F27"/>
    <w:rsid w:val="004C0F50"/>
    <w:rsid w:val="004C1D26"/>
    <w:rsid w:val="004C20A1"/>
    <w:rsid w:val="004C2107"/>
    <w:rsid w:val="004C2674"/>
    <w:rsid w:val="004C28B4"/>
    <w:rsid w:val="004C296D"/>
    <w:rsid w:val="004C2AD8"/>
    <w:rsid w:val="004C2C2C"/>
    <w:rsid w:val="004C2CAE"/>
    <w:rsid w:val="004C3513"/>
    <w:rsid w:val="004C3838"/>
    <w:rsid w:val="004C3C4F"/>
    <w:rsid w:val="004C414F"/>
    <w:rsid w:val="004C454B"/>
    <w:rsid w:val="004C4646"/>
    <w:rsid w:val="004C4CC4"/>
    <w:rsid w:val="004C56F2"/>
    <w:rsid w:val="004C6014"/>
    <w:rsid w:val="004C627F"/>
    <w:rsid w:val="004C70D8"/>
    <w:rsid w:val="004C7333"/>
    <w:rsid w:val="004C766B"/>
    <w:rsid w:val="004C771F"/>
    <w:rsid w:val="004C77A2"/>
    <w:rsid w:val="004D0445"/>
    <w:rsid w:val="004D07E2"/>
    <w:rsid w:val="004D0B6D"/>
    <w:rsid w:val="004D1693"/>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257"/>
    <w:rsid w:val="004E0749"/>
    <w:rsid w:val="004E0762"/>
    <w:rsid w:val="004E0904"/>
    <w:rsid w:val="004E0A01"/>
    <w:rsid w:val="004E0AAD"/>
    <w:rsid w:val="004E287E"/>
    <w:rsid w:val="004E2ABA"/>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880"/>
    <w:rsid w:val="004E6BF7"/>
    <w:rsid w:val="004E6D90"/>
    <w:rsid w:val="004E72D5"/>
    <w:rsid w:val="004E777A"/>
    <w:rsid w:val="004F0DC8"/>
    <w:rsid w:val="004F19B9"/>
    <w:rsid w:val="004F1AE1"/>
    <w:rsid w:val="004F25A6"/>
    <w:rsid w:val="004F2A5B"/>
    <w:rsid w:val="004F2C7B"/>
    <w:rsid w:val="004F2EA8"/>
    <w:rsid w:val="004F2FC8"/>
    <w:rsid w:val="004F3BF2"/>
    <w:rsid w:val="004F3C1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BD9"/>
    <w:rsid w:val="00526DDB"/>
    <w:rsid w:val="00527410"/>
    <w:rsid w:val="005278F5"/>
    <w:rsid w:val="00530369"/>
    <w:rsid w:val="005303FB"/>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3D07"/>
    <w:rsid w:val="00533EAD"/>
    <w:rsid w:val="0053429B"/>
    <w:rsid w:val="0053449C"/>
    <w:rsid w:val="00534BF8"/>
    <w:rsid w:val="00534FA6"/>
    <w:rsid w:val="005353E3"/>
    <w:rsid w:val="00535585"/>
    <w:rsid w:val="005358E3"/>
    <w:rsid w:val="0053612E"/>
    <w:rsid w:val="00536512"/>
    <w:rsid w:val="0053695A"/>
    <w:rsid w:val="00536B2E"/>
    <w:rsid w:val="0053735B"/>
    <w:rsid w:val="00537CD1"/>
    <w:rsid w:val="00537E7A"/>
    <w:rsid w:val="00540491"/>
    <w:rsid w:val="00540497"/>
    <w:rsid w:val="00540773"/>
    <w:rsid w:val="00540903"/>
    <w:rsid w:val="00540F80"/>
    <w:rsid w:val="005413C6"/>
    <w:rsid w:val="0054153A"/>
    <w:rsid w:val="00542432"/>
    <w:rsid w:val="0054314C"/>
    <w:rsid w:val="0054369E"/>
    <w:rsid w:val="00543795"/>
    <w:rsid w:val="00543EA3"/>
    <w:rsid w:val="00543FF2"/>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11BC"/>
    <w:rsid w:val="0055135E"/>
    <w:rsid w:val="005520EE"/>
    <w:rsid w:val="00552320"/>
    <w:rsid w:val="005529A7"/>
    <w:rsid w:val="00552A33"/>
    <w:rsid w:val="005531EE"/>
    <w:rsid w:val="00553603"/>
    <w:rsid w:val="005536F6"/>
    <w:rsid w:val="00553B87"/>
    <w:rsid w:val="00553E65"/>
    <w:rsid w:val="00553FC4"/>
    <w:rsid w:val="00554625"/>
    <w:rsid w:val="00554644"/>
    <w:rsid w:val="0055484D"/>
    <w:rsid w:val="005548AF"/>
    <w:rsid w:val="00554997"/>
    <w:rsid w:val="00554D46"/>
    <w:rsid w:val="005561B3"/>
    <w:rsid w:val="005562F0"/>
    <w:rsid w:val="005565AA"/>
    <w:rsid w:val="00556678"/>
    <w:rsid w:val="00556931"/>
    <w:rsid w:val="0055726A"/>
    <w:rsid w:val="005572D3"/>
    <w:rsid w:val="005577AE"/>
    <w:rsid w:val="00557A0F"/>
    <w:rsid w:val="00560430"/>
    <w:rsid w:val="00561245"/>
    <w:rsid w:val="005613C6"/>
    <w:rsid w:val="005615F8"/>
    <w:rsid w:val="00561964"/>
    <w:rsid w:val="00561AF1"/>
    <w:rsid w:val="00561AF4"/>
    <w:rsid w:val="00561B8F"/>
    <w:rsid w:val="00561C4E"/>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5B2"/>
    <w:rsid w:val="00566154"/>
    <w:rsid w:val="005666E9"/>
    <w:rsid w:val="00566736"/>
    <w:rsid w:val="005669AB"/>
    <w:rsid w:val="00566B7C"/>
    <w:rsid w:val="00566DFF"/>
    <w:rsid w:val="00567009"/>
    <w:rsid w:val="00570147"/>
    <w:rsid w:val="00570557"/>
    <w:rsid w:val="00570834"/>
    <w:rsid w:val="00570B3B"/>
    <w:rsid w:val="00570BCE"/>
    <w:rsid w:val="00570FF2"/>
    <w:rsid w:val="005710CD"/>
    <w:rsid w:val="00571611"/>
    <w:rsid w:val="00571783"/>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7D0C"/>
    <w:rsid w:val="00577DED"/>
    <w:rsid w:val="00580084"/>
    <w:rsid w:val="0058045B"/>
    <w:rsid w:val="00580525"/>
    <w:rsid w:val="005807CE"/>
    <w:rsid w:val="005809B1"/>
    <w:rsid w:val="00580C66"/>
    <w:rsid w:val="00580EBE"/>
    <w:rsid w:val="0058124E"/>
    <w:rsid w:val="0058155B"/>
    <w:rsid w:val="00581668"/>
    <w:rsid w:val="0058203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386"/>
    <w:rsid w:val="00592A75"/>
    <w:rsid w:val="00592B51"/>
    <w:rsid w:val="00592F64"/>
    <w:rsid w:val="005932C6"/>
    <w:rsid w:val="005933B4"/>
    <w:rsid w:val="00593785"/>
    <w:rsid w:val="005938E4"/>
    <w:rsid w:val="00593A68"/>
    <w:rsid w:val="00593E6E"/>
    <w:rsid w:val="005941B2"/>
    <w:rsid w:val="005943D8"/>
    <w:rsid w:val="00594A10"/>
    <w:rsid w:val="00595407"/>
    <w:rsid w:val="0059549A"/>
    <w:rsid w:val="005956D1"/>
    <w:rsid w:val="00595CC0"/>
    <w:rsid w:val="00595DEF"/>
    <w:rsid w:val="0059607F"/>
    <w:rsid w:val="005960AB"/>
    <w:rsid w:val="0059646D"/>
    <w:rsid w:val="00596595"/>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5BF5"/>
    <w:rsid w:val="005A6072"/>
    <w:rsid w:val="005A66F2"/>
    <w:rsid w:val="005A6AF1"/>
    <w:rsid w:val="005A6B0C"/>
    <w:rsid w:val="005A6B1E"/>
    <w:rsid w:val="005A6CE0"/>
    <w:rsid w:val="005A6EBA"/>
    <w:rsid w:val="005A6FAA"/>
    <w:rsid w:val="005A70FE"/>
    <w:rsid w:val="005A77F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D3A"/>
    <w:rsid w:val="005B4117"/>
    <w:rsid w:val="005B4444"/>
    <w:rsid w:val="005B48DC"/>
    <w:rsid w:val="005B4A92"/>
    <w:rsid w:val="005B5721"/>
    <w:rsid w:val="005B5E7A"/>
    <w:rsid w:val="005B669C"/>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5BF"/>
    <w:rsid w:val="005C2969"/>
    <w:rsid w:val="005C2D0E"/>
    <w:rsid w:val="005C3736"/>
    <w:rsid w:val="005C3A1F"/>
    <w:rsid w:val="005C3AB0"/>
    <w:rsid w:val="005C3FC2"/>
    <w:rsid w:val="005C4528"/>
    <w:rsid w:val="005C491E"/>
    <w:rsid w:val="005C4A9B"/>
    <w:rsid w:val="005C4D6C"/>
    <w:rsid w:val="005C4FD7"/>
    <w:rsid w:val="005C5894"/>
    <w:rsid w:val="005C5DA9"/>
    <w:rsid w:val="005C5E7C"/>
    <w:rsid w:val="005C5F23"/>
    <w:rsid w:val="005C6A15"/>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713D"/>
    <w:rsid w:val="005D72CF"/>
    <w:rsid w:val="005D73DA"/>
    <w:rsid w:val="005D75E4"/>
    <w:rsid w:val="005D781A"/>
    <w:rsid w:val="005D7B14"/>
    <w:rsid w:val="005D7E23"/>
    <w:rsid w:val="005E03D4"/>
    <w:rsid w:val="005E07F1"/>
    <w:rsid w:val="005E08D0"/>
    <w:rsid w:val="005E09D6"/>
    <w:rsid w:val="005E0D6A"/>
    <w:rsid w:val="005E0F05"/>
    <w:rsid w:val="005E1068"/>
    <w:rsid w:val="005E1205"/>
    <w:rsid w:val="005E2223"/>
    <w:rsid w:val="005E29E3"/>
    <w:rsid w:val="005E2B2E"/>
    <w:rsid w:val="005E2E17"/>
    <w:rsid w:val="005E2F77"/>
    <w:rsid w:val="005E35F5"/>
    <w:rsid w:val="005E3658"/>
    <w:rsid w:val="005E3A15"/>
    <w:rsid w:val="005E3B1F"/>
    <w:rsid w:val="005E44FF"/>
    <w:rsid w:val="005E4C6A"/>
    <w:rsid w:val="005E4DA7"/>
    <w:rsid w:val="005E5947"/>
    <w:rsid w:val="005E5A60"/>
    <w:rsid w:val="005E655F"/>
    <w:rsid w:val="005E69BD"/>
    <w:rsid w:val="005E6E27"/>
    <w:rsid w:val="005E778A"/>
    <w:rsid w:val="005E7A8F"/>
    <w:rsid w:val="005F0CDC"/>
    <w:rsid w:val="005F0D25"/>
    <w:rsid w:val="005F1085"/>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EC3"/>
    <w:rsid w:val="005F5F82"/>
    <w:rsid w:val="005F604F"/>
    <w:rsid w:val="005F611F"/>
    <w:rsid w:val="005F651D"/>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9A"/>
    <w:rsid w:val="006064DF"/>
    <w:rsid w:val="006069E9"/>
    <w:rsid w:val="00606BEB"/>
    <w:rsid w:val="0060702A"/>
    <w:rsid w:val="00607171"/>
    <w:rsid w:val="006071BC"/>
    <w:rsid w:val="006075F5"/>
    <w:rsid w:val="0060769B"/>
    <w:rsid w:val="00607CE4"/>
    <w:rsid w:val="00607D98"/>
    <w:rsid w:val="00610107"/>
    <w:rsid w:val="0061099F"/>
    <w:rsid w:val="00610CE4"/>
    <w:rsid w:val="0061115E"/>
    <w:rsid w:val="00611D14"/>
    <w:rsid w:val="006122E7"/>
    <w:rsid w:val="00612A11"/>
    <w:rsid w:val="00612C92"/>
    <w:rsid w:val="00612E9F"/>
    <w:rsid w:val="00612F19"/>
    <w:rsid w:val="00612FE5"/>
    <w:rsid w:val="0061300D"/>
    <w:rsid w:val="00613624"/>
    <w:rsid w:val="00615BCB"/>
    <w:rsid w:val="00615C87"/>
    <w:rsid w:val="00615F60"/>
    <w:rsid w:val="00616045"/>
    <w:rsid w:val="0061613C"/>
    <w:rsid w:val="0061676D"/>
    <w:rsid w:val="00616853"/>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3653"/>
    <w:rsid w:val="00633745"/>
    <w:rsid w:val="00634DF3"/>
    <w:rsid w:val="0063541D"/>
    <w:rsid w:val="006357FC"/>
    <w:rsid w:val="00635BFE"/>
    <w:rsid w:val="00635DE8"/>
    <w:rsid w:val="00635F88"/>
    <w:rsid w:val="00636056"/>
    <w:rsid w:val="006365AE"/>
    <w:rsid w:val="006368E2"/>
    <w:rsid w:val="00636B16"/>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1A"/>
    <w:rsid w:val="0065127D"/>
    <w:rsid w:val="006514CA"/>
    <w:rsid w:val="00652625"/>
    <w:rsid w:val="00652C55"/>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E4"/>
    <w:rsid w:val="006562B6"/>
    <w:rsid w:val="006564D5"/>
    <w:rsid w:val="00656678"/>
    <w:rsid w:val="00657390"/>
    <w:rsid w:val="006575AE"/>
    <w:rsid w:val="006575C5"/>
    <w:rsid w:val="00657615"/>
    <w:rsid w:val="0065790B"/>
    <w:rsid w:val="00657B5B"/>
    <w:rsid w:val="00657D8A"/>
    <w:rsid w:val="00657DFC"/>
    <w:rsid w:val="0066032F"/>
    <w:rsid w:val="00661593"/>
    <w:rsid w:val="00661E11"/>
    <w:rsid w:val="00662066"/>
    <w:rsid w:val="006626BD"/>
    <w:rsid w:val="006627D5"/>
    <w:rsid w:val="00662CAD"/>
    <w:rsid w:val="00663EDD"/>
    <w:rsid w:val="00663FEF"/>
    <w:rsid w:val="00664378"/>
    <w:rsid w:val="00664900"/>
    <w:rsid w:val="00664A93"/>
    <w:rsid w:val="00665261"/>
    <w:rsid w:val="00665479"/>
    <w:rsid w:val="0066562B"/>
    <w:rsid w:val="00665BC5"/>
    <w:rsid w:val="00665D7D"/>
    <w:rsid w:val="00665DFD"/>
    <w:rsid w:val="006663E8"/>
    <w:rsid w:val="00666AE6"/>
    <w:rsid w:val="00666B72"/>
    <w:rsid w:val="0066780B"/>
    <w:rsid w:val="00667AB8"/>
    <w:rsid w:val="00667C97"/>
    <w:rsid w:val="00667F4E"/>
    <w:rsid w:val="00670273"/>
    <w:rsid w:val="0067044B"/>
    <w:rsid w:val="006705D0"/>
    <w:rsid w:val="00670F10"/>
    <w:rsid w:val="00670F7D"/>
    <w:rsid w:val="00671D9A"/>
    <w:rsid w:val="0067200C"/>
    <w:rsid w:val="0067208E"/>
    <w:rsid w:val="006723C3"/>
    <w:rsid w:val="00672D29"/>
    <w:rsid w:val="006732AC"/>
    <w:rsid w:val="0067369D"/>
    <w:rsid w:val="006744BE"/>
    <w:rsid w:val="00674940"/>
    <w:rsid w:val="00674D60"/>
    <w:rsid w:val="00674E5C"/>
    <w:rsid w:val="0067520C"/>
    <w:rsid w:val="0067566B"/>
    <w:rsid w:val="00675954"/>
    <w:rsid w:val="00675AC0"/>
    <w:rsid w:val="00675D8B"/>
    <w:rsid w:val="00675FB6"/>
    <w:rsid w:val="00676046"/>
    <w:rsid w:val="00676499"/>
    <w:rsid w:val="00676F7A"/>
    <w:rsid w:val="0067740D"/>
    <w:rsid w:val="00677541"/>
    <w:rsid w:val="00677880"/>
    <w:rsid w:val="00677D06"/>
    <w:rsid w:val="006804E4"/>
    <w:rsid w:val="0068092E"/>
    <w:rsid w:val="00681304"/>
    <w:rsid w:val="00681953"/>
    <w:rsid w:val="006819D2"/>
    <w:rsid w:val="00681A51"/>
    <w:rsid w:val="00682140"/>
    <w:rsid w:val="006823F4"/>
    <w:rsid w:val="00682B0D"/>
    <w:rsid w:val="00682E24"/>
    <w:rsid w:val="006832CA"/>
    <w:rsid w:val="0068375D"/>
    <w:rsid w:val="006838EC"/>
    <w:rsid w:val="00683A2B"/>
    <w:rsid w:val="00683CE8"/>
    <w:rsid w:val="006851EE"/>
    <w:rsid w:val="00685534"/>
    <w:rsid w:val="006857F5"/>
    <w:rsid w:val="00685BA9"/>
    <w:rsid w:val="00685F80"/>
    <w:rsid w:val="00686483"/>
    <w:rsid w:val="00686AEA"/>
    <w:rsid w:val="00687342"/>
    <w:rsid w:val="00687351"/>
    <w:rsid w:val="0068793D"/>
    <w:rsid w:val="00690561"/>
    <w:rsid w:val="00690794"/>
    <w:rsid w:val="006908D5"/>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7EF"/>
    <w:rsid w:val="00694BD9"/>
    <w:rsid w:val="00695854"/>
    <w:rsid w:val="00695A9C"/>
    <w:rsid w:val="006962A3"/>
    <w:rsid w:val="0069676F"/>
    <w:rsid w:val="006967A9"/>
    <w:rsid w:val="00696D4E"/>
    <w:rsid w:val="00696D72"/>
    <w:rsid w:val="00696EDC"/>
    <w:rsid w:val="00696F4A"/>
    <w:rsid w:val="00697139"/>
    <w:rsid w:val="006972B1"/>
    <w:rsid w:val="0069732A"/>
    <w:rsid w:val="0069745B"/>
    <w:rsid w:val="006976AD"/>
    <w:rsid w:val="00697E89"/>
    <w:rsid w:val="006A03CE"/>
    <w:rsid w:val="006A05B7"/>
    <w:rsid w:val="006A05CF"/>
    <w:rsid w:val="006A0CDA"/>
    <w:rsid w:val="006A0DFE"/>
    <w:rsid w:val="006A11C0"/>
    <w:rsid w:val="006A19C6"/>
    <w:rsid w:val="006A327C"/>
    <w:rsid w:val="006A3712"/>
    <w:rsid w:val="006A39C1"/>
    <w:rsid w:val="006A3E5E"/>
    <w:rsid w:val="006A412D"/>
    <w:rsid w:val="006A4181"/>
    <w:rsid w:val="006A446F"/>
    <w:rsid w:val="006A4C5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D6F"/>
    <w:rsid w:val="006B40B1"/>
    <w:rsid w:val="006B45A2"/>
    <w:rsid w:val="006B4782"/>
    <w:rsid w:val="006B4B8E"/>
    <w:rsid w:val="006B53EF"/>
    <w:rsid w:val="006B5645"/>
    <w:rsid w:val="006B5C55"/>
    <w:rsid w:val="006B5D68"/>
    <w:rsid w:val="006B5FB0"/>
    <w:rsid w:val="006B6156"/>
    <w:rsid w:val="006B6B68"/>
    <w:rsid w:val="006B6B74"/>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6B50"/>
    <w:rsid w:val="006D7622"/>
    <w:rsid w:val="006D7846"/>
    <w:rsid w:val="006D7866"/>
    <w:rsid w:val="006D7B10"/>
    <w:rsid w:val="006D7D44"/>
    <w:rsid w:val="006E0527"/>
    <w:rsid w:val="006E064D"/>
    <w:rsid w:val="006E066F"/>
    <w:rsid w:val="006E072A"/>
    <w:rsid w:val="006E07DD"/>
    <w:rsid w:val="006E0B9B"/>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8EB"/>
    <w:rsid w:val="006E4389"/>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7771"/>
    <w:rsid w:val="006F77FC"/>
    <w:rsid w:val="006F7F11"/>
    <w:rsid w:val="00700368"/>
    <w:rsid w:val="007004AD"/>
    <w:rsid w:val="007013C5"/>
    <w:rsid w:val="00702208"/>
    <w:rsid w:val="00702589"/>
    <w:rsid w:val="0070266C"/>
    <w:rsid w:val="007029E6"/>
    <w:rsid w:val="00702E8F"/>
    <w:rsid w:val="007030DF"/>
    <w:rsid w:val="00703B17"/>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23C6"/>
    <w:rsid w:val="00713454"/>
    <w:rsid w:val="00713C1D"/>
    <w:rsid w:val="00713EAC"/>
    <w:rsid w:val="00714B43"/>
    <w:rsid w:val="00714B68"/>
    <w:rsid w:val="00714FE9"/>
    <w:rsid w:val="0071529C"/>
    <w:rsid w:val="007155E5"/>
    <w:rsid w:val="0071561E"/>
    <w:rsid w:val="00715A91"/>
    <w:rsid w:val="00716017"/>
    <w:rsid w:val="00716683"/>
    <w:rsid w:val="00716BD1"/>
    <w:rsid w:val="00716D05"/>
    <w:rsid w:val="007172A2"/>
    <w:rsid w:val="00717FAD"/>
    <w:rsid w:val="007200CD"/>
    <w:rsid w:val="0072036F"/>
    <w:rsid w:val="0072042E"/>
    <w:rsid w:val="0072120F"/>
    <w:rsid w:val="00721249"/>
    <w:rsid w:val="00721844"/>
    <w:rsid w:val="00722779"/>
    <w:rsid w:val="00722887"/>
    <w:rsid w:val="00722B63"/>
    <w:rsid w:val="00722BB8"/>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59D"/>
    <w:rsid w:val="007268E1"/>
    <w:rsid w:val="00726F53"/>
    <w:rsid w:val="00727062"/>
    <w:rsid w:val="00727285"/>
    <w:rsid w:val="007272CD"/>
    <w:rsid w:val="007276F5"/>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FE4"/>
    <w:rsid w:val="00734181"/>
    <w:rsid w:val="0073419A"/>
    <w:rsid w:val="00734460"/>
    <w:rsid w:val="007357ED"/>
    <w:rsid w:val="00735B7A"/>
    <w:rsid w:val="00735F56"/>
    <w:rsid w:val="007361BB"/>
    <w:rsid w:val="007363B4"/>
    <w:rsid w:val="00736DD7"/>
    <w:rsid w:val="00737142"/>
    <w:rsid w:val="00737387"/>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3535"/>
    <w:rsid w:val="007435BD"/>
    <w:rsid w:val="0074368D"/>
    <w:rsid w:val="00743D5D"/>
    <w:rsid w:val="007443B2"/>
    <w:rsid w:val="00744773"/>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E9B"/>
    <w:rsid w:val="0075330B"/>
    <w:rsid w:val="0075330F"/>
    <w:rsid w:val="007534E7"/>
    <w:rsid w:val="007538D3"/>
    <w:rsid w:val="00753A4E"/>
    <w:rsid w:val="00753A95"/>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46"/>
    <w:rsid w:val="0076769D"/>
    <w:rsid w:val="00767980"/>
    <w:rsid w:val="00767A6D"/>
    <w:rsid w:val="00767AD3"/>
    <w:rsid w:val="00770B9F"/>
    <w:rsid w:val="00771014"/>
    <w:rsid w:val="007713F0"/>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8D"/>
    <w:rsid w:val="00776220"/>
    <w:rsid w:val="007771D8"/>
    <w:rsid w:val="007777CE"/>
    <w:rsid w:val="00777E70"/>
    <w:rsid w:val="00780E2C"/>
    <w:rsid w:val="00780F97"/>
    <w:rsid w:val="00781390"/>
    <w:rsid w:val="007814C4"/>
    <w:rsid w:val="00781A45"/>
    <w:rsid w:val="00781E9B"/>
    <w:rsid w:val="0078229E"/>
    <w:rsid w:val="007823DC"/>
    <w:rsid w:val="00782A6A"/>
    <w:rsid w:val="0078300B"/>
    <w:rsid w:val="0078330F"/>
    <w:rsid w:val="00783C72"/>
    <w:rsid w:val="00783D20"/>
    <w:rsid w:val="00784A0B"/>
    <w:rsid w:val="00784C4F"/>
    <w:rsid w:val="00784EEA"/>
    <w:rsid w:val="0078505E"/>
    <w:rsid w:val="00785328"/>
    <w:rsid w:val="007853CB"/>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674B"/>
    <w:rsid w:val="00796C5D"/>
    <w:rsid w:val="00797107"/>
    <w:rsid w:val="00797C3E"/>
    <w:rsid w:val="00797FCA"/>
    <w:rsid w:val="007A029A"/>
    <w:rsid w:val="007A049F"/>
    <w:rsid w:val="007A09AB"/>
    <w:rsid w:val="007A0D97"/>
    <w:rsid w:val="007A0F30"/>
    <w:rsid w:val="007A1151"/>
    <w:rsid w:val="007A1767"/>
    <w:rsid w:val="007A1831"/>
    <w:rsid w:val="007A1A50"/>
    <w:rsid w:val="007A1ABB"/>
    <w:rsid w:val="007A1CCD"/>
    <w:rsid w:val="007A1DBD"/>
    <w:rsid w:val="007A220F"/>
    <w:rsid w:val="007A2606"/>
    <w:rsid w:val="007A26F0"/>
    <w:rsid w:val="007A2D4D"/>
    <w:rsid w:val="007A2DAD"/>
    <w:rsid w:val="007A2DEE"/>
    <w:rsid w:val="007A3F34"/>
    <w:rsid w:val="007A421B"/>
    <w:rsid w:val="007A5039"/>
    <w:rsid w:val="007A53B0"/>
    <w:rsid w:val="007A5433"/>
    <w:rsid w:val="007A5832"/>
    <w:rsid w:val="007A59EB"/>
    <w:rsid w:val="007A5F48"/>
    <w:rsid w:val="007A6441"/>
    <w:rsid w:val="007A6794"/>
    <w:rsid w:val="007A68E4"/>
    <w:rsid w:val="007A6BFD"/>
    <w:rsid w:val="007A7389"/>
    <w:rsid w:val="007A7923"/>
    <w:rsid w:val="007A7EB3"/>
    <w:rsid w:val="007A7FF5"/>
    <w:rsid w:val="007B059D"/>
    <w:rsid w:val="007B1A9F"/>
    <w:rsid w:val="007B1C5A"/>
    <w:rsid w:val="007B24CA"/>
    <w:rsid w:val="007B34EA"/>
    <w:rsid w:val="007B37A6"/>
    <w:rsid w:val="007B3825"/>
    <w:rsid w:val="007B394A"/>
    <w:rsid w:val="007B4313"/>
    <w:rsid w:val="007B44DC"/>
    <w:rsid w:val="007B4FCD"/>
    <w:rsid w:val="007B53E3"/>
    <w:rsid w:val="007B543F"/>
    <w:rsid w:val="007B5484"/>
    <w:rsid w:val="007B610E"/>
    <w:rsid w:val="007B6789"/>
    <w:rsid w:val="007B7DAB"/>
    <w:rsid w:val="007C03A2"/>
    <w:rsid w:val="007C07BE"/>
    <w:rsid w:val="007C1082"/>
    <w:rsid w:val="007C1A4A"/>
    <w:rsid w:val="007C1CF3"/>
    <w:rsid w:val="007C1F41"/>
    <w:rsid w:val="007C2A74"/>
    <w:rsid w:val="007C2C16"/>
    <w:rsid w:val="007C2CFC"/>
    <w:rsid w:val="007C344B"/>
    <w:rsid w:val="007C3D01"/>
    <w:rsid w:val="007C3D4F"/>
    <w:rsid w:val="007C424A"/>
    <w:rsid w:val="007C5084"/>
    <w:rsid w:val="007C515B"/>
    <w:rsid w:val="007C517A"/>
    <w:rsid w:val="007C54EF"/>
    <w:rsid w:val="007C5B14"/>
    <w:rsid w:val="007C637A"/>
    <w:rsid w:val="007C675B"/>
    <w:rsid w:val="007C6A23"/>
    <w:rsid w:val="007C6B95"/>
    <w:rsid w:val="007C6D44"/>
    <w:rsid w:val="007C7257"/>
    <w:rsid w:val="007C7A02"/>
    <w:rsid w:val="007C7B38"/>
    <w:rsid w:val="007D06EA"/>
    <w:rsid w:val="007D24CD"/>
    <w:rsid w:val="007D28DA"/>
    <w:rsid w:val="007D2F1B"/>
    <w:rsid w:val="007D3397"/>
    <w:rsid w:val="007D35C0"/>
    <w:rsid w:val="007D4033"/>
    <w:rsid w:val="007D4599"/>
    <w:rsid w:val="007D55F5"/>
    <w:rsid w:val="007D59A2"/>
    <w:rsid w:val="007D6E31"/>
    <w:rsid w:val="007D6E3E"/>
    <w:rsid w:val="007D7125"/>
    <w:rsid w:val="007D7C49"/>
    <w:rsid w:val="007D7C7E"/>
    <w:rsid w:val="007D7D44"/>
    <w:rsid w:val="007D7DE5"/>
    <w:rsid w:val="007D7F36"/>
    <w:rsid w:val="007E05E7"/>
    <w:rsid w:val="007E05ED"/>
    <w:rsid w:val="007E0DFD"/>
    <w:rsid w:val="007E0FA8"/>
    <w:rsid w:val="007E103F"/>
    <w:rsid w:val="007E154B"/>
    <w:rsid w:val="007E1DCE"/>
    <w:rsid w:val="007E227C"/>
    <w:rsid w:val="007E2FEB"/>
    <w:rsid w:val="007E3359"/>
    <w:rsid w:val="007E3687"/>
    <w:rsid w:val="007E37A2"/>
    <w:rsid w:val="007E3FC9"/>
    <w:rsid w:val="007E4523"/>
    <w:rsid w:val="007E46DF"/>
    <w:rsid w:val="007E4A9C"/>
    <w:rsid w:val="007E58CE"/>
    <w:rsid w:val="007E593D"/>
    <w:rsid w:val="007E62A8"/>
    <w:rsid w:val="007E62F9"/>
    <w:rsid w:val="007E678C"/>
    <w:rsid w:val="007E707E"/>
    <w:rsid w:val="007E710D"/>
    <w:rsid w:val="007E7615"/>
    <w:rsid w:val="007E762A"/>
    <w:rsid w:val="007F034E"/>
    <w:rsid w:val="007F0668"/>
    <w:rsid w:val="007F0742"/>
    <w:rsid w:val="007F0C89"/>
    <w:rsid w:val="007F0E6F"/>
    <w:rsid w:val="007F1996"/>
    <w:rsid w:val="007F1AB2"/>
    <w:rsid w:val="007F1AC9"/>
    <w:rsid w:val="007F1B26"/>
    <w:rsid w:val="007F21A9"/>
    <w:rsid w:val="007F21E2"/>
    <w:rsid w:val="007F2E86"/>
    <w:rsid w:val="007F2F03"/>
    <w:rsid w:val="007F3405"/>
    <w:rsid w:val="007F4104"/>
    <w:rsid w:val="007F4363"/>
    <w:rsid w:val="007F471F"/>
    <w:rsid w:val="007F50F9"/>
    <w:rsid w:val="007F5331"/>
    <w:rsid w:val="007F53A2"/>
    <w:rsid w:val="007F5869"/>
    <w:rsid w:val="007F5B74"/>
    <w:rsid w:val="007F6776"/>
    <w:rsid w:val="007F695C"/>
    <w:rsid w:val="007F6ADB"/>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2028"/>
    <w:rsid w:val="008023A3"/>
    <w:rsid w:val="00802587"/>
    <w:rsid w:val="00802791"/>
    <w:rsid w:val="00802AB3"/>
    <w:rsid w:val="00802E58"/>
    <w:rsid w:val="008037B4"/>
    <w:rsid w:val="00804180"/>
    <w:rsid w:val="00804B9E"/>
    <w:rsid w:val="00804FA7"/>
    <w:rsid w:val="00805BDA"/>
    <w:rsid w:val="00805EC9"/>
    <w:rsid w:val="00806213"/>
    <w:rsid w:val="0080627B"/>
    <w:rsid w:val="00806CAE"/>
    <w:rsid w:val="0080729F"/>
    <w:rsid w:val="00807D7F"/>
    <w:rsid w:val="00810264"/>
    <w:rsid w:val="00810AD2"/>
    <w:rsid w:val="00810B26"/>
    <w:rsid w:val="00810C56"/>
    <w:rsid w:val="008118E5"/>
    <w:rsid w:val="00811993"/>
    <w:rsid w:val="00811A27"/>
    <w:rsid w:val="008120EF"/>
    <w:rsid w:val="008124E0"/>
    <w:rsid w:val="00812570"/>
    <w:rsid w:val="00812F61"/>
    <w:rsid w:val="008140F3"/>
    <w:rsid w:val="0081417A"/>
    <w:rsid w:val="0081489A"/>
    <w:rsid w:val="00814BDA"/>
    <w:rsid w:val="008150CC"/>
    <w:rsid w:val="00815553"/>
    <w:rsid w:val="00815679"/>
    <w:rsid w:val="00815854"/>
    <w:rsid w:val="00815948"/>
    <w:rsid w:val="00816896"/>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A73"/>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36C"/>
    <w:rsid w:val="00831136"/>
    <w:rsid w:val="008312D7"/>
    <w:rsid w:val="00831844"/>
    <w:rsid w:val="00831A67"/>
    <w:rsid w:val="00831A7F"/>
    <w:rsid w:val="00831D76"/>
    <w:rsid w:val="00832977"/>
    <w:rsid w:val="00833157"/>
    <w:rsid w:val="0083315C"/>
    <w:rsid w:val="00833ACE"/>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FCC"/>
    <w:rsid w:val="0084616E"/>
    <w:rsid w:val="008461DA"/>
    <w:rsid w:val="008462A3"/>
    <w:rsid w:val="0084687C"/>
    <w:rsid w:val="00847396"/>
    <w:rsid w:val="00847516"/>
    <w:rsid w:val="008479DC"/>
    <w:rsid w:val="00847F28"/>
    <w:rsid w:val="0085034F"/>
    <w:rsid w:val="00850417"/>
    <w:rsid w:val="008505B3"/>
    <w:rsid w:val="008507E1"/>
    <w:rsid w:val="0085082B"/>
    <w:rsid w:val="00850BFF"/>
    <w:rsid w:val="00850CB3"/>
    <w:rsid w:val="00850F6F"/>
    <w:rsid w:val="00851921"/>
    <w:rsid w:val="00851C57"/>
    <w:rsid w:val="008521B9"/>
    <w:rsid w:val="008522AA"/>
    <w:rsid w:val="00852553"/>
    <w:rsid w:val="008536C3"/>
    <w:rsid w:val="008537AD"/>
    <w:rsid w:val="0085507D"/>
    <w:rsid w:val="00855802"/>
    <w:rsid w:val="00855B06"/>
    <w:rsid w:val="00855BA9"/>
    <w:rsid w:val="00855E79"/>
    <w:rsid w:val="0085634D"/>
    <w:rsid w:val="0085654A"/>
    <w:rsid w:val="00856A40"/>
    <w:rsid w:val="00856BA3"/>
    <w:rsid w:val="00856F9D"/>
    <w:rsid w:val="00857840"/>
    <w:rsid w:val="00857EBC"/>
    <w:rsid w:val="00860560"/>
    <w:rsid w:val="0086082A"/>
    <w:rsid w:val="00860C28"/>
    <w:rsid w:val="00860E96"/>
    <w:rsid w:val="008610BA"/>
    <w:rsid w:val="008616B0"/>
    <w:rsid w:val="0086180E"/>
    <w:rsid w:val="00861A91"/>
    <w:rsid w:val="00861F46"/>
    <w:rsid w:val="008626CA"/>
    <w:rsid w:val="00862B9D"/>
    <w:rsid w:val="008634BA"/>
    <w:rsid w:val="008637C0"/>
    <w:rsid w:val="00863892"/>
    <w:rsid w:val="008640BA"/>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70403"/>
    <w:rsid w:val="00870B54"/>
    <w:rsid w:val="008710A9"/>
    <w:rsid w:val="00871946"/>
    <w:rsid w:val="00871C40"/>
    <w:rsid w:val="00871E04"/>
    <w:rsid w:val="008723C1"/>
    <w:rsid w:val="008726EB"/>
    <w:rsid w:val="00872AC6"/>
    <w:rsid w:val="00872C43"/>
    <w:rsid w:val="00873118"/>
    <w:rsid w:val="008739BD"/>
    <w:rsid w:val="00873BCA"/>
    <w:rsid w:val="00873C9B"/>
    <w:rsid w:val="00874ACE"/>
    <w:rsid w:val="00874B4D"/>
    <w:rsid w:val="00874B82"/>
    <w:rsid w:val="0087697D"/>
    <w:rsid w:val="00876C05"/>
    <w:rsid w:val="00876F4C"/>
    <w:rsid w:val="00877142"/>
    <w:rsid w:val="00880C24"/>
    <w:rsid w:val="00880CBD"/>
    <w:rsid w:val="00880E09"/>
    <w:rsid w:val="00880F01"/>
    <w:rsid w:val="0088112A"/>
    <w:rsid w:val="00881C70"/>
    <w:rsid w:val="00882102"/>
    <w:rsid w:val="00882719"/>
    <w:rsid w:val="008827C3"/>
    <w:rsid w:val="0088317B"/>
    <w:rsid w:val="008843D1"/>
    <w:rsid w:val="008844F1"/>
    <w:rsid w:val="008849CE"/>
    <w:rsid w:val="00884EE7"/>
    <w:rsid w:val="0088505E"/>
    <w:rsid w:val="00885546"/>
    <w:rsid w:val="00885855"/>
    <w:rsid w:val="00885FF7"/>
    <w:rsid w:val="00886843"/>
    <w:rsid w:val="00886A31"/>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6AC4"/>
    <w:rsid w:val="00897852"/>
    <w:rsid w:val="00897D8B"/>
    <w:rsid w:val="00897FA5"/>
    <w:rsid w:val="008A02FD"/>
    <w:rsid w:val="008A113F"/>
    <w:rsid w:val="008A1BC5"/>
    <w:rsid w:val="008A1F10"/>
    <w:rsid w:val="008A2744"/>
    <w:rsid w:val="008A2871"/>
    <w:rsid w:val="008A2922"/>
    <w:rsid w:val="008A31FD"/>
    <w:rsid w:val="008A3EA9"/>
    <w:rsid w:val="008A4A71"/>
    <w:rsid w:val="008A4B6A"/>
    <w:rsid w:val="008A540D"/>
    <w:rsid w:val="008A61FD"/>
    <w:rsid w:val="008A63BD"/>
    <w:rsid w:val="008A640C"/>
    <w:rsid w:val="008A68E0"/>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EC7"/>
    <w:rsid w:val="008B309D"/>
    <w:rsid w:val="008B3177"/>
    <w:rsid w:val="008B31F6"/>
    <w:rsid w:val="008B356F"/>
    <w:rsid w:val="008B46FF"/>
    <w:rsid w:val="008B4868"/>
    <w:rsid w:val="008B49E3"/>
    <w:rsid w:val="008B4DE7"/>
    <w:rsid w:val="008B552C"/>
    <w:rsid w:val="008B5731"/>
    <w:rsid w:val="008B5B50"/>
    <w:rsid w:val="008B5D44"/>
    <w:rsid w:val="008B5DAD"/>
    <w:rsid w:val="008B5EF6"/>
    <w:rsid w:val="008B62BE"/>
    <w:rsid w:val="008B66CC"/>
    <w:rsid w:val="008B67CC"/>
    <w:rsid w:val="008B71C5"/>
    <w:rsid w:val="008B71D3"/>
    <w:rsid w:val="008B75F2"/>
    <w:rsid w:val="008B7686"/>
    <w:rsid w:val="008B776C"/>
    <w:rsid w:val="008C0979"/>
    <w:rsid w:val="008C0E84"/>
    <w:rsid w:val="008C1269"/>
    <w:rsid w:val="008C160C"/>
    <w:rsid w:val="008C2131"/>
    <w:rsid w:val="008C274F"/>
    <w:rsid w:val="008C29A5"/>
    <w:rsid w:val="008C29C2"/>
    <w:rsid w:val="008C3010"/>
    <w:rsid w:val="008C3B66"/>
    <w:rsid w:val="008C42E9"/>
    <w:rsid w:val="008C45BD"/>
    <w:rsid w:val="008C4707"/>
    <w:rsid w:val="008C4B7D"/>
    <w:rsid w:val="008C5BCC"/>
    <w:rsid w:val="008C5DCB"/>
    <w:rsid w:val="008C610D"/>
    <w:rsid w:val="008C62C7"/>
    <w:rsid w:val="008C64F2"/>
    <w:rsid w:val="008C6825"/>
    <w:rsid w:val="008C6A12"/>
    <w:rsid w:val="008C6E9C"/>
    <w:rsid w:val="008C6EB0"/>
    <w:rsid w:val="008C75FA"/>
    <w:rsid w:val="008C76DD"/>
    <w:rsid w:val="008C7B9D"/>
    <w:rsid w:val="008C7D7E"/>
    <w:rsid w:val="008C7EFA"/>
    <w:rsid w:val="008C7F16"/>
    <w:rsid w:val="008C7F2E"/>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E010D"/>
    <w:rsid w:val="008E03CA"/>
    <w:rsid w:val="008E14CB"/>
    <w:rsid w:val="008E15FA"/>
    <w:rsid w:val="008E1E83"/>
    <w:rsid w:val="008E2683"/>
    <w:rsid w:val="008E26E1"/>
    <w:rsid w:val="008E294A"/>
    <w:rsid w:val="008E2E8C"/>
    <w:rsid w:val="008E35AE"/>
    <w:rsid w:val="008E3906"/>
    <w:rsid w:val="008E44CF"/>
    <w:rsid w:val="008E46C3"/>
    <w:rsid w:val="008E4AD0"/>
    <w:rsid w:val="008E4F1A"/>
    <w:rsid w:val="008E5484"/>
    <w:rsid w:val="008E56F0"/>
    <w:rsid w:val="008E5967"/>
    <w:rsid w:val="008E62EE"/>
    <w:rsid w:val="008E6AF6"/>
    <w:rsid w:val="008E711E"/>
    <w:rsid w:val="008E7264"/>
    <w:rsid w:val="008E742A"/>
    <w:rsid w:val="008F056F"/>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0A2"/>
    <w:rsid w:val="008F4138"/>
    <w:rsid w:val="008F428B"/>
    <w:rsid w:val="008F49A8"/>
    <w:rsid w:val="008F4D41"/>
    <w:rsid w:val="008F4E76"/>
    <w:rsid w:val="008F4E95"/>
    <w:rsid w:val="008F52B3"/>
    <w:rsid w:val="008F53A4"/>
    <w:rsid w:val="008F53E4"/>
    <w:rsid w:val="008F53F4"/>
    <w:rsid w:val="008F64D9"/>
    <w:rsid w:val="008F7AB3"/>
    <w:rsid w:val="008F7D8F"/>
    <w:rsid w:val="009009B1"/>
    <w:rsid w:val="00900CB5"/>
    <w:rsid w:val="00900FCB"/>
    <w:rsid w:val="0090137F"/>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22B"/>
    <w:rsid w:val="009112D3"/>
    <w:rsid w:val="00911627"/>
    <w:rsid w:val="00911C38"/>
    <w:rsid w:val="00911EE9"/>
    <w:rsid w:val="009122F4"/>
    <w:rsid w:val="0091233A"/>
    <w:rsid w:val="009126DD"/>
    <w:rsid w:val="00912766"/>
    <w:rsid w:val="009131A0"/>
    <w:rsid w:val="00913A89"/>
    <w:rsid w:val="00914449"/>
    <w:rsid w:val="00914C69"/>
    <w:rsid w:val="00914E32"/>
    <w:rsid w:val="009152DE"/>
    <w:rsid w:val="00915456"/>
    <w:rsid w:val="009159B7"/>
    <w:rsid w:val="00916826"/>
    <w:rsid w:val="009168FA"/>
    <w:rsid w:val="00916944"/>
    <w:rsid w:val="00916964"/>
    <w:rsid w:val="00916A57"/>
    <w:rsid w:val="00916E60"/>
    <w:rsid w:val="009170C9"/>
    <w:rsid w:val="00917115"/>
    <w:rsid w:val="00917237"/>
    <w:rsid w:val="009179D7"/>
    <w:rsid w:val="00917AC8"/>
    <w:rsid w:val="00917C1B"/>
    <w:rsid w:val="009207C1"/>
    <w:rsid w:val="00920B6D"/>
    <w:rsid w:val="0092124D"/>
    <w:rsid w:val="00921BBE"/>
    <w:rsid w:val="00921D3B"/>
    <w:rsid w:val="00921FF4"/>
    <w:rsid w:val="0092234D"/>
    <w:rsid w:val="00922508"/>
    <w:rsid w:val="0092333D"/>
    <w:rsid w:val="00923509"/>
    <w:rsid w:val="0092352A"/>
    <w:rsid w:val="00923563"/>
    <w:rsid w:val="009237E4"/>
    <w:rsid w:val="009238E3"/>
    <w:rsid w:val="00923B6B"/>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9DB"/>
    <w:rsid w:val="009269F5"/>
    <w:rsid w:val="00926B1A"/>
    <w:rsid w:val="00926C37"/>
    <w:rsid w:val="00926E3E"/>
    <w:rsid w:val="00926FFA"/>
    <w:rsid w:val="0092700F"/>
    <w:rsid w:val="00927572"/>
    <w:rsid w:val="0092784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572E"/>
    <w:rsid w:val="00955CF5"/>
    <w:rsid w:val="00955D98"/>
    <w:rsid w:val="009566B1"/>
    <w:rsid w:val="009567EA"/>
    <w:rsid w:val="00957093"/>
    <w:rsid w:val="00957495"/>
    <w:rsid w:val="009606F1"/>
    <w:rsid w:val="009608E1"/>
    <w:rsid w:val="00960E88"/>
    <w:rsid w:val="009610F3"/>
    <w:rsid w:val="0096110A"/>
    <w:rsid w:val="009612F7"/>
    <w:rsid w:val="00961385"/>
    <w:rsid w:val="00961A04"/>
    <w:rsid w:val="00961CDC"/>
    <w:rsid w:val="009622F0"/>
    <w:rsid w:val="00962318"/>
    <w:rsid w:val="009625AD"/>
    <w:rsid w:val="009629D0"/>
    <w:rsid w:val="00963078"/>
    <w:rsid w:val="00963CD4"/>
    <w:rsid w:val="00963DB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726"/>
    <w:rsid w:val="009809C0"/>
    <w:rsid w:val="009818E1"/>
    <w:rsid w:val="0098198D"/>
    <w:rsid w:val="009823AD"/>
    <w:rsid w:val="00982A43"/>
    <w:rsid w:val="00982B98"/>
    <w:rsid w:val="00982BCF"/>
    <w:rsid w:val="0098396C"/>
    <w:rsid w:val="00983D55"/>
    <w:rsid w:val="00983E31"/>
    <w:rsid w:val="0098448E"/>
    <w:rsid w:val="009846FC"/>
    <w:rsid w:val="00984913"/>
    <w:rsid w:val="009856F2"/>
    <w:rsid w:val="009857FD"/>
    <w:rsid w:val="0098616A"/>
    <w:rsid w:val="009861D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E0B"/>
    <w:rsid w:val="009A0E46"/>
    <w:rsid w:val="009A0EA8"/>
    <w:rsid w:val="009A0EAE"/>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9A"/>
    <w:rsid w:val="009A4EF0"/>
    <w:rsid w:val="009A5623"/>
    <w:rsid w:val="009A5921"/>
    <w:rsid w:val="009A5C41"/>
    <w:rsid w:val="009A5C7E"/>
    <w:rsid w:val="009A73DA"/>
    <w:rsid w:val="009A76DE"/>
    <w:rsid w:val="009A7891"/>
    <w:rsid w:val="009A7C63"/>
    <w:rsid w:val="009B032E"/>
    <w:rsid w:val="009B0913"/>
    <w:rsid w:val="009B0CE2"/>
    <w:rsid w:val="009B0FE7"/>
    <w:rsid w:val="009B1067"/>
    <w:rsid w:val="009B12A0"/>
    <w:rsid w:val="009B161A"/>
    <w:rsid w:val="009B1FAD"/>
    <w:rsid w:val="009B2277"/>
    <w:rsid w:val="009B28E1"/>
    <w:rsid w:val="009B2B07"/>
    <w:rsid w:val="009B325F"/>
    <w:rsid w:val="009B3661"/>
    <w:rsid w:val="009B4499"/>
    <w:rsid w:val="009B4A2D"/>
    <w:rsid w:val="009B4AC1"/>
    <w:rsid w:val="009B52B2"/>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E4"/>
    <w:rsid w:val="009C1A38"/>
    <w:rsid w:val="009C2939"/>
    <w:rsid w:val="009C2AD8"/>
    <w:rsid w:val="009C2E9D"/>
    <w:rsid w:val="009C3001"/>
    <w:rsid w:val="009C36E5"/>
    <w:rsid w:val="009C39A8"/>
    <w:rsid w:val="009C3DD3"/>
    <w:rsid w:val="009C449D"/>
    <w:rsid w:val="009C4CA6"/>
    <w:rsid w:val="009C5730"/>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628A"/>
    <w:rsid w:val="009D67C1"/>
    <w:rsid w:val="009D6CA0"/>
    <w:rsid w:val="009D76F3"/>
    <w:rsid w:val="009D7B68"/>
    <w:rsid w:val="009E052E"/>
    <w:rsid w:val="009E0622"/>
    <w:rsid w:val="009E0A51"/>
    <w:rsid w:val="009E0FA0"/>
    <w:rsid w:val="009E25C3"/>
    <w:rsid w:val="009E28E2"/>
    <w:rsid w:val="009E2A1F"/>
    <w:rsid w:val="009E2A56"/>
    <w:rsid w:val="009E2F65"/>
    <w:rsid w:val="009E3814"/>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CE0"/>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5BAB"/>
    <w:rsid w:val="009F67FB"/>
    <w:rsid w:val="009F6EB8"/>
    <w:rsid w:val="009F7B39"/>
    <w:rsid w:val="009F7CA6"/>
    <w:rsid w:val="009F7DE4"/>
    <w:rsid w:val="009F7F04"/>
    <w:rsid w:val="00A00110"/>
    <w:rsid w:val="00A0034F"/>
    <w:rsid w:val="00A00596"/>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9A0"/>
    <w:rsid w:val="00A1125A"/>
    <w:rsid w:val="00A11548"/>
    <w:rsid w:val="00A11656"/>
    <w:rsid w:val="00A119A5"/>
    <w:rsid w:val="00A11C9A"/>
    <w:rsid w:val="00A1247F"/>
    <w:rsid w:val="00A127DE"/>
    <w:rsid w:val="00A12829"/>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12"/>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4708"/>
    <w:rsid w:val="00A34F64"/>
    <w:rsid w:val="00A3502C"/>
    <w:rsid w:val="00A354F9"/>
    <w:rsid w:val="00A355ED"/>
    <w:rsid w:val="00A358BC"/>
    <w:rsid w:val="00A36095"/>
    <w:rsid w:val="00A360BD"/>
    <w:rsid w:val="00A3613D"/>
    <w:rsid w:val="00A363ED"/>
    <w:rsid w:val="00A3645F"/>
    <w:rsid w:val="00A36589"/>
    <w:rsid w:val="00A36913"/>
    <w:rsid w:val="00A3691B"/>
    <w:rsid w:val="00A369AA"/>
    <w:rsid w:val="00A37F16"/>
    <w:rsid w:val="00A4007D"/>
    <w:rsid w:val="00A400F5"/>
    <w:rsid w:val="00A40615"/>
    <w:rsid w:val="00A407BD"/>
    <w:rsid w:val="00A407D5"/>
    <w:rsid w:val="00A40C55"/>
    <w:rsid w:val="00A412E0"/>
    <w:rsid w:val="00A4147F"/>
    <w:rsid w:val="00A41903"/>
    <w:rsid w:val="00A424EB"/>
    <w:rsid w:val="00A428C8"/>
    <w:rsid w:val="00A42E5D"/>
    <w:rsid w:val="00A43B5B"/>
    <w:rsid w:val="00A43F4E"/>
    <w:rsid w:val="00A43FFF"/>
    <w:rsid w:val="00A441F0"/>
    <w:rsid w:val="00A442A4"/>
    <w:rsid w:val="00A44B28"/>
    <w:rsid w:val="00A44DA5"/>
    <w:rsid w:val="00A44EDF"/>
    <w:rsid w:val="00A457B4"/>
    <w:rsid w:val="00A46192"/>
    <w:rsid w:val="00A4668F"/>
    <w:rsid w:val="00A46716"/>
    <w:rsid w:val="00A46BD7"/>
    <w:rsid w:val="00A46C57"/>
    <w:rsid w:val="00A475D4"/>
    <w:rsid w:val="00A47D53"/>
    <w:rsid w:val="00A47D8F"/>
    <w:rsid w:val="00A5047E"/>
    <w:rsid w:val="00A505D5"/>
    <w:rsid w:val="00A508BE"/>
    <w:rsid w:val="00A50F1E"/>
    <w:rsid w:val="00A511B7"/>
    <w:rsid w:val="00A51AE3"/>
    <w:rsid w:val="00A51B89"/>
    <w:rsid w:val="00A51BB5"/>
    <w:rsid w:val="00A51DBB"/>
    <w:rsid w:val="00A51EEF"/>
    <w:rsid w:val="00A51F8F"/>
    <w:rsid w:val="00A52002"/>
    <w:rsid w:val="00A520C0"/>
    <w:rsid w:val="00A53061"/>
    <w:rsid w:val="00A5306B"/>
    <w:rsid w:val="00A5394F"/>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CCA"/>
    <w:rsid w:val="00A56DE1"/>
    <w:rsid w:val="00A5796F"/>
    <w:rsid w:val="00A57F00"/>
    <w:rsid w:val="00A600CC"/>
    <w:rsid w:val="00A60643"/>
    <w:rsid w:val="00A60A46"/>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09E"/>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6C"/>
    <w:rsid w:val="00A720C8"/>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934"/>
    <w:rsid w:val="00A91176"/>
    <w:rsid w:val="00A91609"/>
    <w:rsid w:val="00A91910"/>
    <w:rsid w:val="00A91CF8"/>
    <w:rsid w:val="00A91E1F"/>
    <w:rsid w:val="00A924D0"/>
    <w:rsid w:val="00A92B4B"/>
    <w:rsid w:val="00A938A9"/>
    <w:rsid w:val="00A939ED"/>
    <w:rsid w:val="00A93FAD"/>
    <w:rsid w:val="00A94684"/>
    <w:rsid w:val="00A94F7C"/>
    <w:rsid w:val="00A9509B"/>
    <w:rsid w:val="00A95199"/>
    <w:rsid w:val="00A95425"/>
    <w:rsid w:val="00A95631"/>
    <w:rsid w:val="00A957E0"/>
    <w:rsid w:val="00A95BD8"/>
    <w:rsid w:val="00A95BF5"/>
    <w:rsid w:val="00A95C1B"/>
    <w:rsid w:val="00A9667D"/>
    <w:rsid w:val="00A9682F"/>
    <w:rsid w:val="00A96A4F"/>
    <w:rsid w:val="00A9778D"/>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D4"/>
    <w:rsid w:val="00AB1E7A"/>
    <w:rsid w:val="00AB1E99"/>
    <w:rsid w:val="00AB2124"/>
    <w:rsid w:val="00AB2765"/>
    <w:rsid w:val="00AB2877"/>
    <w:rsid w:val="00AB28AD"/>
    <w:rsid w:val="00AB2CFD"/>
    <w:rsid w:val="00AB2ED5"/>
    <w:rsid w:val="00AB322B"/>
    <w:rsid w:val="00AB343D"/>
    <w:rsid w:val="00AB380D"/>
    <w:rsid w:val="00AB3A9C"/>
    <w:rsid w:val="00AB3AFE"/>
    <w:rsid w:val="00AB3C52"/>
    <w:rsid w:val="00AB4277"/>
    <w:rsid w:val="00AB440C"/>
    <w:rsid w:val="00AB46CC"/>
    <w:rsid w:val="00AB4A64"/>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AFB"/>
    <w:rsid w:val="00AB7D44"/>
    <w:rsid w:val="00AC0101"/>
    <w:rsid w:val="00AC0433"/>
    <w:rsid w:val="00AC0650"/>
    <w:rsid w:val="00AC08D2"/>
    <w:rsid w:val="00AC0C0A"/>
    <w:rsid w:val="00AC14A6"/>
    <w:rsid w:val="00AC22A2"/>
    <w:rsid w:val="00AC23F4"/>
    <w:rsid w:val="00AC346F"/>
    <w:rsid w:val="00AC3479"/>
    <w:rsid w:val="00AC3CDC"/>
    <w:rsid w:val="00AC3D77"/>
    <w:rsid w:val="00AC3E0C"/>
    <w:rsid w:val="00AC3E7C"/>
    <w:rsid w:val="00AC3F54"/>
    <w:rsid w:val="00AC3F7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582"/>
    <w:rsid w:val="00AE2AA7"/>
    <w:rsid w:val="00AE2CF5"/>
    <w:rsid w:val="00AE35EC"/>
    <w:rsid w:val="00AE3B3B"/>
    <w:rsid w:val="00AE3FB9"/>
    <w:rsid w:val="00AE409E"/>
    <w:rsid w:val="00AE48C4"/>
    <w:rsid w:val="00AE5101"/>
    <w:rsid w:val="00AE518D"/>
    <w:rsid w:val="00AE56CB"/>
    <w:rsid w:val="00AE5C31"/>
    <w:rsid w:val="00AE5E1E"/>
    <w:rsid w:val="00AE5F03"/>
    <w:rsid w:val="00AE7341"/>
    <w:rsid w:val="00AE7660"/>
    <w:rsid w:val="00AE7681"/>
    <w:rsid w:val="00AE7741"/>
    <w:rsid w:val="00AF015B"/>
    <w:rsid w:val="00AF03A8"/>
    <w:rsid w:val="00AF04E6"/>
    <w:rsid w:val="00AF075F"/>
    <w:rsid w:val="00AF0865"/>
    <w:rsid w:val="00AF0B11"/>
    <w:rsid w:val="00AF1469"/>
    <w:rsid w:val="00AF16D7"/>
    <w:rsid w:val="00AF1CC9"/>
    <w:rsid w:val="00AF1EA6"/>
    <w:rsid w:val="00AF2868"/>
    <w:rsid w:val="00AF29E3"/>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371"/>
    <w:rsid w:val="00AF68FB"/>
    <w:rsid w:val="00AF6951"/>
    <w:rsid w:val="00AF7E05"/>
    <w:rsid w:val="00B00086"/>
    <w:rsid w:val="00B002AA"/>
    <w:rsid w:val="00B00928"/>
    <w:rsid w:val="00B00B6C"/>
    <w:rsid w:val="00B00BA4"/>
    <w:rsid w:val="00B01895"/>
    <w:rsid w:val="00B01D5A"/>
    <w:rsid w:val="00B01D5F"/>
    <w:rsid w:val="00B02336"/>
    <w:rsid w:val="00B0326E"/>
    <w:rsid w:val="00B03C81"/>
    <w:rsid w:val="00B03CE6"/>
    <w:rsid w:val="00B03EB9"/>
    <w:rsid w:val="00B04036"/>
    <w:rsid w:val="00B04F42"/>
    <w:rsid w:val="00B04F5E"/>
    <w:rsid w:val="00B05173"/>
    <w:rsid w:val="00B05506"/>
    <w:rsid w:val="00B0609A"/>
    <w:rsid w:val="00B06442"/>
    <w:rsid w:val="00B06695"/>
    <w:rsid w:val="00B06D47"/>
    <w:rsid w:val="00B072F0"/>
    <w:rsid w:val="00B0748E"/>
    <w:rsid w:val="00B07773"/>
    <w:rsid w:val="00B10485"/>
    <w:rsid w:val="00B10623"/>
    <w:rsid w:val="00B10893"/>
    <w:rsid w:val="00B1099D"/>
    <w:rsid w:val="00B117C4"/>
    <w:rsid w:val="00B123F6"/>
    <w:rsid w:val="00B12AF6"/>
    <w:rsid w:val="00B12CF4"/>
    <w:rsid w:val="00B12DB6"/>
    <w:rsid w:val="00B133A7"/>
    <w:rsid w:val="00B135C4"/>
    <w:rsid w:val="00B13F2F"/>
    <w:rsid w:val="00B144D8"/>
    <w:rsid w:val="00B144EF"/>
    <w:rsid w:val="00B14817"/>
    <w:rsid w:val="00B14C5F"/>
    <w:rsid w:val="00B150F9"/>
    <w:rsid w:val="00B1565A"/>
    <w:rsid w:val="00B15AFD"/>
    <w:rsid w:val="00B15FDA"/>
    <w:rsid w:val="00B1655D"/>
    <w:rsid w:val="00B16958"/>
    <w:rsid w:val="00B170FF"/>
    <w:rsid w:val="00B172B6"/>
    <w:rsid w:val="00B17AC1"/>
    <w:rsid w:val="00B20082"/>
    <w:rsid w:val="00B20376"/>
    <w:rsid w:val="00B20843"/>
    <w:rsid w:val="00B212D6"/>
    <w:rsid w:val="00B21331"/>
    <w:rsid w:val="00B2154C"/>
    <w:rsid w:val="00B218CC"/>
    <w:rsid w:val="00B2198F"/>
    <w:rsid w:val="00B22B57"/>
    <w:rsid w:val="00B22D7D"/>
    <w:rsid w:val="00B23818"/>
    <w:rsid w:val="00B23945"/>
    <w:rsid w:val="00B23955"/>
    <w:rsid w:val="00B23C4C"/>
    <w:rsid w:val="00B241F0"/>
    <w:rsid w:val="00B242E2"/>
    <w:rsid w:val="00B243A1"/>
    <w:rsid w:val="00B24F35"/>
    <w:rsid w:val="00B25354"/>
    <w:rsid w:val="00B254E2"/>
    <w:rsid w:val="00B25A81"/>
    <w:rsid w:val="00B25A91"/>
    <w:rsid w:val="00B25E72"/>
    <w:rsid w:val="00B261CA"/>
    <w:rsid w:val="00B2659F"/>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6C6"/>
    <w:rsid w:val="00B42800"/>
    <w:rsid w:val="00B42876"/>
    <w:rsid w:val="00B43A7E"/>
    <w:rsid w:val="00B4450D"/>
    <w:rsid w:val="00B44616"/>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5F5"/>
    <w:rsid w:val="00B72970"/>
    <w:rsid w:val="00B72C42"/>
    <w:rsid w:val="00B7384A"/>
    <w:rsid w:val="00B73F25"/>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F3F"/>
    <w:rsid w:val="00B81F83"/>
    <w:rsid w:val="00B8201A"/>
    <w:rsid w:val="00B823DF"/>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B34"/>
    <w:rsid w:val="00B93441"/>
    <w:rsid w:val="00B9376E"/>
    <w:rsid w:val="00B93F04"/>
    <w:rsid w:val="00B942DF"/>
    <w:rsid w:val="00B9450D"/>
    <w:rsid w:val="00B9490B"/>
    <w:rsid w:val="00B94FD9"/>
    <w:rsid w:val="00B95576"/>
    <w:rsid w:val="00B9599C"/>
    <w:rsid w:val="00B95B9D"/>
    <w:rsid w:val="00B95C14"/>
    <w:rsid w:val="00B96386"/>
    <w:rsid w:val="00B96849"/>
    <w:rsid w:val="00B976CB"/>
    <w:rsid w:val="00B97DD2"/>
    <w:rsid w:val="00BA0542"/>
    <w:rsid w:val="00BA0A62"/>
    <w:rsid w:val="00BA0B10"/>
    <w:rsid w:val="00BA0F56"/>
    <w:rsid w:val="00BA0FB5"/>
    <w:rsid w:val="00BA1076"/>
    <w:rsid w:val="00BA1449"/>
    <w:rsid w:val="00BA17D9"/>
    <w:rsid w:val="00BA1A22"/>
    <w:rsid w:val="00BA1ECE"/>
    <w:rsid w:val="00BA20BD"/>
    <w:rsid w:val="00BA2314"/>
    <w:rsid w:val="00BA23AC"/>
    <w:rsid w:val="00BA2874"/>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560"/>
    <w:rsid w:val="00BB0873"/>
    <w:rsid w:val="00BB08EA"/>
    <w:rsid w:val="00BB0A9E"/>
    <w:rsid w:val="00BB0B06"/>
    <w:rsid w:val="00BB0D0D"/>
    <w:rsid w:val="00BB1B3E"/>
    <w:rsid w:val="00BB1F5E"/>
    <w:rsid w:val="00BB2B37"/>
    <w:rsid w:val="00BB2B64"/>
    <w:rsid w:val="00BB2E03"/>
    <w:rsid w:val="00BB33DF"/>
    <w:rsid w:val="00BB3D4C"/>
    <w:rsid w:val="00BB4E82"/>
    <w:rsid w:val="00BB4EF1"/>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A15"/>
    <w:rsid w:val="00BD1B2A"/>
    <w:rsid w:val="00BD2054"/>
    <w:rsid w:val="00BD214F"/>
    <w:rsid w:val="00BD2348"/>
    <w:rsid w:val="00BD2DA4"/>
    <w:rsid w:val="00BD312C"/>
    <w:rsid w:val="00BD3273"/>
    <w:rsid w:val="00BD34F3"/>
    <w:rsid w:val="00BD4318"/>
    <w:rsid w:val="00BD4462"/>
    <w:rsid w:val="00BD4A06"/>
    <w:rsid w:val="00BD4DF1"/>
    <w:rsid w:val="00BD5621"/>
    <w:rsid w:val="00BD5826"/>
    <w:rsid w:val="00BD5851"/>
    <w:rsid w:val="00BD5FB1"/>
    <w:rsid w:val="00BD6452"/>
    <w:rsid w:val="00BD645D"/>
    <w:rsid w:val="00BD64A8"/>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4B1C"/>
    <w:rsid w:val="00BE519F"/>
    <w:rsid w:val="00BE52B7"/>
    <w:rsid w:val="00BE53D9"/>
    <w:rsid w:val="00BE5CA4"/>
    <w:rsid w:val="00BE5DF6"/>
    <w:rsid w:val="00BE62ED"/>
    <w:rsid w:val="00BE6685"/>
    <w:rsid w:val="00BE6A94"/>
    <w:rsid w:val="00BE6E94"/>
    <w:rsid w:val="00BE7193"/>
    <w:rsid w:val="00BE72A3"/>
    <w:rsid w:val="00BE79D4"/>
    <w:rsid w:val="00BF02D9"/>
    <w:rsid w:val="00BF06A0"/>
    <w:rsid w:val="00BF070B"/>
    <w:rsid w:val="00BF0E52"/>
    <w:rsid w:val="00BF184B"/>
    <w:rsid w:val="00BF1927"/>
    <w:rsid w:val="00BF218E"/>
    <w:rsid w:val="00BF21AF"/>
    <w:rsid w:val="00BF2D40"/>
    <w:rsid w:val="00BF3100"/>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354"/>
    <w:rsid w:val="00C00FE4"/>
    <w:rsid w:val="00C01273"/>
    <w:rsid w:val="00C018A5"/>
    <w:rsid w:val="00C01B0C"/>
    <w:rsid w:val="00C01B69"/>
    <w:rsid w:val="00C01C89"/>
    <w:rsid w:val="00C01D35"/>
    <w:rsid w:val="00C01E1C"/>
    <w:rsid w:val="00C01E7B"/>
    <w:rsid w:val="00C027B7"/>
    <w:rsid w:val="00C02B34"/>
    <w:rsid w:val="00C02C8F"/>
    <w:rsid w:val="00C03FA5"/>
    <w:rsid w:val="00C03FBA"/>
    <w:rsid w:val="00C04FB2"/>
    <w:rsid w:val="00C05963"/>
    <w:rsid w:val="00C05AA6"/>
    <w:rsid w:val="00C05E88"/>
    <w:rsid w:val="00C066AA"/>
    <w:rsid w:val="00C06AC6"/>
    <w:rsid w:val="00C06AFB"/>
    <w:rsid w:val="00C06B63"/>
    <w:rsid w:val="00C06E83"/>
    <w:rsid w:val="00C06FE5"/>
    <w:rsid w:val="00C07050"/>
    <w:rsid w:val="00C0716B"/>
    <w:rsid w:val="00C071E5"/>
    <w:rsid w:val="00C0791A"/>
    <w:rsid w:val="00C1015D"/>
    <w:rsid w:val="00C103AA"/>
    <w:rsid w:val="00C113F3"/>
    <w:rsid w:val="00C11DEB"/>
    <w:rsid w:val="00C11E30"/>
    <w:rsid w:val="00C11E3A"/>
    <w:rsid w:val="00C11E60"/>
    <w:rsid w:val="00C12291"/>
    <w:rsid w:val="00C12E04"/>
    <w:rsid w:val="00C1305E"/>
    <w:rsid w:val="00C134DC"/>
    <w:rsid w:val="00C14344"/>
    <w:rsid w:val="00C1443A"/>
    <w:rsid w:val="00C14499"/>
    <w:rsid w:val="00C145E0"/>
    <w:rsid w:val="00C14963"/>
    <w:rsid w:val="00C14A94"/>
    <w:rsid w:val="00C1502A"/>
    <w:rsid w:val="00C15BC5"/>
    <w:rsid w:val="00C15D31"/>
    <w:rsid w:val="00C15D41"/>
    <w:rsid w:val="00C15F36"/>
    <w:rsid w:val="00C1618E"/>
    <w:rsid w:val="00C1627E"/>
    <w:rsid w:val="00C16457"/>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549F"/>
    <w:rsid w:val="00C356D1"/>
    <w:rsid w:val="00C35FE0"/>
    <w:rsid w:val="00C364C0"/>
    <w:rsid w:val="00C364C1"/>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54C"/>
    <w:rsid w:val="00C4669D"/>
    <w:rsid w:val="00C46CA2"/>
    <w:rsid w:val="00C46CAC"/>
    <w:rsid w:val="00C46DCD"/>
    <w:rsid w:val="00C47050"/>
    <w:rsid w:val="00C474A7"/>
    <w:rsid w:val="00C47A0F"/>
    <w:rsid w:val="00C47AF7"/>
    <w:rsid w:val="00C47CE9"/>
    <w:rsid w:val="00C47E91"/>
    <w:rsid w:val="00C5011A"/>
    <w:rsid w:val="00C503F0"/>
    <w:rsid w:val="00C51074"/>
    <w:rsid w:val="00C51DDC"/>
    <w:rsid w:val="00C5265A"/>
    <w:rsid w:val="00C52B23"/>
    <w:rsid w:val="00C52FEA"/>
    <w:rsid w:val="00C531EE"/>
    <w:rsid w:val="00C53CD2"/>
    <w:rsid w:val="00C53D71"/>
    <w:rsid w:val="00C540FB"/>
    <w:rsid w:val="00C54668"/>
    <w:rsid w:val="00C54C61"/>
    <w:rsid w:val="00C54C98"/>
    <w:rsid w:val="00C551D1"/>
    <w:rsid w:val="00C556D1"/>
    <w:rsid w:val="00C55745"/>
    <w:rsid w:val="00C55A06"/>
    <w:rsid w:val="00C55AD9"/>
    <w:rsid w:val="00C55F26"/>
    <w:rsid w:val="00C56225"/>
    <w:rsid w:val="00C56831"/>
    <w:rsid w:val="00C57751"/>
    <w:rsid w:val="00C57C0C"/>
    <w:rsid w:val="00C57C91"/>
    <w:rsid w:val="00C57E31"/>
    <w:rsid w:val="00C57ED1"/>
    <w:rsid w:val="00C60569"/>
    <w:rsid w:val="00C60A7F"/>
    <w:rsid w:val="00C61555"/>
    <w:rsid w:val="00C61E58"/>
    <w:rsid w:val="00C62599"/>
    <w:rsid w:val="00C6267A"/>
    <w:rsid w:val="00C62A1D"/>
    <w:rsid w:val="00C63035"/>
    <w:rsid w:val="00C6335F"/>
    <w:rsid w:val="00C634C4"/>
    <w:rsid w:val="00C63B35"/>
    <w:rsid w:val="00C63C60"/>
    <w:rsid w:val="00C64078"/>
    <w:rsid w:val="00C65933"/>
    <w:rsid w:val="00C660C4"/>
    <w:rsid w:val="00C660E8"/>
    <w:rsid w:val="00C660FE"/>
    <w:rsid w:val="00C668E2"/>
    <w:rsid w:val="00C67004"/>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41A7"/>
    <w:rsid w:val="00C74286"/>
    <w:rsid w:val="00C7441E"/>
    <w:rsid w:val="00C74D72"/>
    <w:rsid w:val="00C75516"/>
    <w:rsid w:val="00C75A4C"/>
    <w:rsid w:val="00C75E2E"/>
    <w:rsid w:val="00C75EB7"/>
    <w:rsid w:val="00C75F87"/>
    <w:rsid w:val="00C76A9B"/>
    <w:rsid w:val="00C76B7E"/>
    <w:rsid w:val="00C76D3A"/>
    <w:rsid w:val="00C76F9C"/>
    <w:rsid w:val="00C773C6"/>
    <w:rsid w:val="00C7792B"/>
    <w:rsid w:val="00C800DB"/>
    <w:rsid w:val="00C81176"/>
    <w:rsid w:val="00C813BA"/>
    <w:rsid w:val="00C81429"/>
    <w:rsid w:val="00C81ADB"/>
    <w:rsid w:val="00C81D2A"/>
    <w:rsid w:val="00C81EE8"/>
    <w:rsid w:val="00C82239"/>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26B0"/>
    <w:rsid w:val="00C927F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CF"/>
    <w:rsid w:val="00CA18E6"/>
    <w:rsid w:val="00CA1CC7"/>
    <w:rsid w:val="00CA1FF5"/>
    <w:rsid w:val="00CA2930"/>
    <w:rsid w:val="00CA2F1B"/>
    <w:rsid w:val="00CA30DD"/>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B0204"/>
    <w:rsid w:val="00CB022D"/>
    <w:rsid w:val="00CB0372"/>
    <w:rsid w:val="00CB07CD"/>
    <w:rsid w:val="00CB0ADE"/>
    <w:rsid w:val="00CB0D17"/>
    <w:rsid w:val="00CB1745"/>
    <w:rsid w:val="00CB1877"/>
    <w:rsid w:val="00CB224C"/>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5384"/>
    <w:rsid w:val="00CD6990"/>
    <w:rsid w:val="00CD750F"/>
    <w:rsid w:val="00CD79CE"/>
    <w:rsid w:val="00CE0876"/>
    <w:rsid w:val="00CE0A77"/>
    <w:rsid w:val="00CE0AA3"/>
    <w:rsid w:val="00CE0B5F"/>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7BF"/>
    <w:rsid w:val="00CE5895"/>
    <w:rsid w:val="00CE5CCD"/>
    <w:rsid w:val="00CE6C96"/>
    <w:rsid w:val="00CE6DC9"/>
    <w:rsid w:val="00CE753E"/>
    <w:rsid w:val="00CE7557"/>
    <w:rsid w:val="00CE76BF"/>
    <w:rsid w:val="00CE77DC"/>
    <w:rsid w:val="00CF01CB"/>
    <w:rsid w:val="00CF0330"/>
    <w:rsid w:val="00CF041C"/>
    <w:rsid w:val="00CF09C7"/>
    <w:rsid w:val="00CF0E15"/>
    <w:rsid w:val="00CF15B1"/>
    <w:rsid w:val="00CF1A67"/>
    <w:rsid w:val="00CF1FF1"/>
    <w:rsid w:val="00CF31D0"/>
    <w:rsid w:val="00CF36B4"/>
    <w:rsid w:val="00CF384B"/>
    <w:rsid w:val="00CF3F14"/>
    <w:rsid w:val="00CF3FEA"/>
    <w:rsid w:val="00CF4C39"/>
    <w:rsid w:val="00CF4DA3"/>
    <w:rsid w:val="00CF525A"/>
    <w:rsid w:val="00CF551E"/>
    <w:rsid w:val="00CF582F"/>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D15"/>
    <w:rsid w:val="00D01F9F"/>
    <w:rsid w:val="00D01FB4"/>
    <w:rsid w:val="00D021AC"/>
    <w:rsid w:val="00D02512"/>
    <w:rsid w:val="00D02587"/>
    <w:rsid w:val="00D02590"/>
    <w:rsid w:val="00D027F3"/>
    <w:rsid w:val="00D02976"/>
    <w:rsid w:val="00D0316C"/>
    <w:rsid w:val="00D035DD"/>
    <w:rsid w:val="00D03743"/>
    <w:rsid w:val="00D0375B"/>
    <w:rsid w:val="00D03DA0"/>
    <w:rsid w:val="00D04BAD"/>
    <w:rsid w:val="00D05577"/>
    <w:rsid w:val="00D05993"/>
    <w:rsid w:val="00D059AC"/>
    <w:rsid w:val="00D06040"/>
    <w:rsid w:val="00D0616D"/>
    <w:rsid w:val="00D06477"/>
    <w:rsid w:val="00D064BA"/>
    <w:rsid w:val="00D06861"/>
    <w:rsid w:val="00D069FC"/>
    <w:rsid w:val="00D06ADA"/>
    <w:rsid w:val="00D07309"/>
    <w:rsid w:val="00D07705"/>
    <w:rsid w:val="00D07F67"/>
    <w:rsid w:val="00D10A07"/>
    <w:rsid w:val="00D10BD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33C"/>
    <w:rsid w:val="00D14954"/>
    <w:rsid w:val="00D15098"/>
    <w:rsid w:val="00D154B6"/>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30343"/>
    <w:rsid w:val="00D3035D"/>
    <w:rsid w:val="00D30B3D"/>
    <w:rsid w:val="00D31956"/>
    <w:rsid w:val="00D31F66"/>
    <w:rsid w:val="00D31FA2"/>
    <w:rsid w:val="00D326EA"/>
    <w:rsid w:val="00D326F1"/>
    <w:rsid w:val="00D3285C"/>
    <w:rsid w:val="00D32903"/>
    <w:rsid w:val="00D32B91"/>
    <w:rsid w:val="00D32E45"/>
    <w:rsid w:val="00D3314C"/>
    <w:rsid w:val="00D33947"/>
    <w:rsid w:val="00D33A7B"/>
    <w:rsid w:val="00D33C72"/>
    <w:rsid w:val="00D33CF9"/>
    <w:rsid w:val="00D34025"/>
    <w:rsid w:val="00D3423C"/>
    <w:rsid w:val="00D34DA6"/>
    <w:rsid w:val="00D350D7"/>
    <w:rsid w:val="00D35825"/>
    <w:rsid w:val="00D3588D"/>
    <w:rsid w:val="00D365FA"/>
    <w:rsid w:val="00D3689A"/>
    <w:rsid w:val="00D36B92"/>
    <w:rsid w:val="00D36F4B"/>
    <w:rsid w:val="00D37473"/>
    <w:rsid w:val="00D37CCA"/>
    <w:rsid w:val="00D37D4F"/>
    <w:rsid w:val="00D40C07"/>
    <w:rsid w:val="00D41385"/>
    <w:rsid w:val="00D414AC"/>
    <w:rsid w:val="00D41992"/>
    <w:rsid w:val="00D41A72"/>
    <w:rsid w:val="00D41ADD"/>
    <w:rsid w:val="00D42380"/>
    <w:rsid w:val="00D431CB"/>
    <w:rsid w:val="00D43280"/>
    <w:rsid w:val="00D435A1"/>
    <w:rsid w:val="00D43785"/>
    <w:rsid w:val="00D43B5C"/>
    <w:rsid w:val="00D43C00"/>
    <w:rsid w:val="00D43EA0"/>
    <w:rsid w:val="00D44076"/>
    <w:rsid w:val="00D44402"/>
    <w:rsid w:val="00D44424"/>
    <w:rsid w:val="00D455FD"/>
    <w:rsid w:val="00D45A8D"/>
    <w:rsid w:val="00D46410"/>
    <w:rsid w:val="00D46E68"/>
    <w:rsid w:val="00D46F6B"/>
    <w:rsid w:val="00D47666"/>
    <w:rsid w:val="00D47FFB"/>
    <w:rsid w:val="00D502ED"/>
    <w:rsid w:val="00D5068D"/>
    <w:rsid w:val="00D5075E"/>
    <w:rsid w:val="00D50809"/>
    <w:rsid w:val="00D50C48"/>
    <w:rsid w:val="00D515AE"/>
    <w:rsid w:val="00D519ED"/>
    <w:rsid w:val="00D536C4"/>
    <w:rsid w:val="00D5442A"/>
    <w:rsid w:val="00D546B8"/>
    <w:rsid w:val="00D54889"/>
    <w:rsid w:val="00D54CF8"/>
    <w:rsid w:val="00D54D64"/>
    <w:rsid w:val="00D55098"/>
    <w:rsid w:val="00D550F6"/>
    <w:rsid w:val="00D55974"/>
    <w:rsid w:val="00D55CA3"/>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6531"/>
    <w:rsid w:val="00D66816"/>
    <w:rsid w:val="00D66B37"/>
    <w:rsid w:val="00D66BD9"/>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F19"/>
    <w:rsid w:val="00D75E9A"/>
    <w:rsid w:val="00D76400"/>
    <w:rsid w:val="00D7645C"/>
    <w:rsid w:val="00D7660A"/>
    <w:rsid w:val="00D766CC"/>
    <w:rsid w:val="00D769AD"/>
    <w:rsid w:val="00D7729C"/>
    <w:rsid w:val="00D77317"/>
    <w:rsid w:val="00D7746C"/>
    <w:rsid w:val="00D775A3"/>
    <w:rsid w:val="00D815CA"/>
    <w:rsid w:val="00D81B5C"/>
    <w:rsid w:val="00D82314"/>
    <w:rsid w:val="00D82882"/>
    <w:rsid w:val="00D828D0"/>
    <w:rsid w:val="00D829D5"/>
    <w:rsid w:val="00D82A8F"/>
    <w:rsid w:val="00D82AF7"/>
    <w:rsid w:val="00D82F37"/>
    <w:rsid w:val="00D85396"/>
    <w:rsid w:val="00D85A98"/>
    <w:rsid w:val="00D85AE5"/>
    <w:rsid w:val="00D85EF3"/>
    <w:rsid w:val="00D85F64"/>
    <w:rsid w:val="00D86B8F"/>
    <w:rsid w:val="00D86C3D"/>
    <w:rsid w:val="00D86EB2"/>
    <w:rsid w:val="00D86FFE"/>
    <w:rsid w:val="00D87EC4"/>
    <w:rsid w:val="00D87FA2"/>
    <w:rsid w:val="00D901BA"/>
    <w:rsid w:val="00D90601"/>
    <w:rsid w:val="00D90C03"/>
    <w:rsid w:val="00D90C84"/>
    <w:rsid w:val="00D90DF8"/>
    <w:rsid w:val="00D90FD5"/>
    <w:rsid w:val="00D90FF3"/>
    <w:rsid w:val="00D91180"/>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79B"/>
    <w:rsid w:val="00D958B5"/>
    <w:rsid w:val="00D95DD6"/>
    <w:rsid w:val="00D95E62"/>
    <w:rsid w:val="00D9605B"/>
    <w:rsid w:val="00D96258"/>
    <w:rsid w:val="00D9673D"/>
    <w:rsid w:val="00D97496"/>
    <w:rsid w:val="00D97A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A4"/>
    <w:rsid w:val="00DB0DF6"/>
    <w:rsid w:val="00DB0E6D"/>
    <w:rsid w:val="00DB1797"/>
    <w:rsid w:val="00DB1CCA"/>
    <w:rsid w:val="00DB23DF"/>
    <w:rsid w:val="00DB2EBF"/>
    <w:rsid w:val="00DB3389"/>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364"/>
    <w:rsid w:val="00DC04C5"/>
    <w:rsid w:val="00DC0C04"/>
    <w:rsid w:val="00DC13B4"/>
    <w:rsid w:val="00DC1A3C"/>
    <w:rsid w:val="00DC21E8"/>
    <w:rsid w:val="00DC26A9"/>
    <w:rsid w:val="00DC2BBF"/>
    <w:rsid w:val="00DC3015"/>
    <w:rsid w:val="00DC34DB"/>
    <w:rsid w:val="00DC40E4"/>
    <w:rsid w:val="00DC49ED"/>
    <w:rsid w:val="00DC4FD3"/>
    <w:rsid w:val="00DC5397"/>
    <w:rsid w:val="00DC646F"/>
    <w:rsid w:val="00DC6696"/>
    <w:rsid w:val="00DC6759"/>
    <w:rsid w:val="00DC69F3"/>
    <w:rsid w:val="00DD050B"/>
    <w:rsid w:val="00DD0598"/>
    <w:rsid w:val="00DD0A96"/>
    <w:rsid w:val="00DD1880"/>
    <w:rsid w:val="00DD1918"/>
    <w:rsid w:val="00DD1D9E"/>
    <w:rsid w:val="00DD1E96"/>
    <w:rsid w:val="00DD2000"/>
    <w:rsid w:val="00DD2002"/>
    <w:rsid w:val="00DD20C4"/>
    <w:rsid w:val="00DD2535"/>
    <w:rsid w:val="00DD34DA"/>
    <w:rsid w:val="00DD387C"/>
    <w:rsid w:val="00DD3C96"/>
    <w:rsid w:val="00DD43B2"/>
    <w:rsid w:val="00DD452B"/>
    <w:rsid w:val="00DD4637"/>
    <w:rsid w:val="00DD46DA"/>
    <w:rsid w:val="00DD53BF"/>
    <w:rsid w:val="00DD5BAA"/>
    <w:rsid w:val="00DD5D37"/>
    <w:rsid w:val="00DD621B"/>
    <w:rsid w:val="00DD6552"/>
    <w:rsid w:val="00DD68E5"/>
    <w:rsid w:val="00DD6F26"/>
    <w:rsid w:val="00DD7001"/>
    <w:rsid w:val="00DD7161"/>
    <w:rsid w:val="00DD7671"/>
    <w:rsid w:val="00DD7E2B"/>
    <w:rsid w:val="00DE03AB"/>
    <w:rsid w:val="00DE07CE"/>
    <w:rsid w:val="00DE0D2C"/>
    <w:rsid w:val="00DE139C"/>
    <w:rsid w:val="00DE1732"/>
    <w:rsid w:val="00DE1A70"/>
    <w:rsid w:val="00DE1AEE"/>
    <w:rsid w:val="00DE2AAB"/>
    <w:rsid w:val="00DE2FDC"/>
    <w:rsid w:val="00DE38A6"/>
    <w:rsid w:val="00DE4232"/>
    <w:rsid w:val="00DE44EB"/>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5EC"/>
    <w:rsid w:val="00DF17A7"/>
    <w:rsid w:val="00DF1939"/>
    <w:rsid w:val="00DF1975"/>
    <w:rsid w:val="00DF1D9B"/>
    <w:rsid w:val="00DF20E0"/>
    <w:rsid w:val="00DF2143"/>
    <w:rsid w:val="00DF232B"/>
    <w:rsid w:val="00DF2B34"/>
    <w:rsid w:val="00DF2C5A"/>
    <w:rsid w:val="00DF2D9D"/>
    <w:rsid w:val="00DF30B7"/>
    <w:rsid w:val="00DF3167"/>
    <w:rsid w:val="00DF368F"/>
    <w:rsid w:val="00DF3FD4"/>
    <w:rsid w:val="00DF4589"/>
    <w:rsid w:val="00DF5084"/>
    <w:rsid w:val="00DF51B1"/>
    <w:rsid w:val="00DF5255"/>
    <w:rsid w:val="00DF5609"/>
    <w:rsid w:val="00DF5BB1"/>
    <w:rsid w:val="00DF5D2B"/>
    <w:rsid w:val="00DF6361"/>
    <w:rsid w:val="00DF6556"/>
    <w:rsid w:val="00DF6DF0"/>
    <w:rsid w:val="00DF713D"/>
    <w:rsid w:val="00DF7521"/>
    <w:rsid w:val="00DF7664"/>
    <w:rsid w:val="00DF7980"/>
    <w:rsid w:val="00DF7B14"/>
    <w:rsid w:val="00E00668"/>
    <w:rsid w:val="00E00C1B"/>
    <w:rsid w:val="00E00FB5"/>
    <w:rsid w:val="00E00FC9"/>
    <w:rsid w:val="00E01098"/>
    <w:rsid w:val="00E012FC"/>
    <w:rsid w:val="00E0137C"/>
    <w:rsid w:val="00E01BC0"/>
    <w:rsid w:val="00E020E5"/>
    <w:rsid w:val="00E028D2"/>
    <w:rsid w:val="00E02A00"/>
    <w:rsid w:val="00E036FF"/>
    <w:rsid w:val="00E04421"/>
    <w:rsid w:val="00E04681"/>
    <w:rsid w:val="00E057B1"/>
    <w:rsid w:val="00E05B46"/>
    <w:rsid w:val="00E06150"/>
    <w:rsid w:val="00E067B9"/>
    <w:rsid w:val="00E06B36"/>
    <w:rsid w:val="00E06D9F"/>
    <w:rsid w:val="00E076F5"/>
    <w:rsid w:val="00E07850"/>
    <w:rsid w:val="00E07BA6"/>
    <w:rsid w:val="00E07EED"/>
    <w:rsid w:val="00E07FD2"/>
    <w:rsid w:val="00E10073"/>
    <w:rsid w:val="00E10077"/>
    <w:rsid w:val="00E101EC"/>
    <w:rsid w:val="00E10246"/>
    <w:rsid w:val="00E102FD"/>
    <w:rsid w:val="00E1035A"/>
    <w:rsid w:val="00E10743"/>
    <w:rsid w:val="00E107CB"/>
    <w:rsid w:val="00E10A69"/>
    <w:rsid w:val="00E10A86"/>
    <w:rsid w:val="00E10BD2"/>
    <w:rsid w:val="00E10D20"/>
    <w:rsid w:val="00E10DB6"/>
    <w:rsid w:val="00E10F6F"/>
    <w:rsid w:val="00E11068"/>
    <w:rsid w:val="00E1165C"/>
    <w:rsid w:val="00E117FD"/>
    <w:rsid w:val="00E11CC0"/>
    <w:rsid w:val="00E1207F"/>
    <w:rsid w:val="00E1213B"/>
    <w:rsid w:val="00E12871"/>
    <w:rsid w:val="00E12994"/>
    <w:rsid w:val="00E12AFA"/>
    <w:rsid w:val="00E12B31"/>
    <w:rsid w:val="00E12C4E"/>
    <w:rsid w:val="00E12CA8"/>
    <w:rsid w:val="00E12CF3"/>
    <w:rsid w:val="00E13487"/>
    <w:rsid w:val="00E14861"/>
    <w:rsid w:val="00E148A7"/>
    <w:rsid w:val="00E14D86"/>
    <w:rsid w:val="00E158A5"/>
    <w:rsid w:val="00E15ECE"/>
    <w:rsid w:val="00E16A40"/>
    <w:rsid w:val="00E16A8B"/>
    <w:rsid w:val="00E16D54"/>
    <w:rsid w:val="00E16D94"/>
    <w:rsid w:val="00E171CC"/>
    <w:rsid w:val="00E174EE"/>
    <w:rsid w:val="00E1790B"/>
    <w:rsid w:val="00E206F5"/>
    <w:rsid w:val="00E20E17"/>
    <w:rsid w:val="00E213FE"/>
    <w:rsid w:val="00E2177B"/>
    <w:rsid w:val="00E2184A"/>
    <w:rsid w:val="00E21B33"/>
    <w:rsid w:val="00E21D30"/>
    <w:rsid w:val="00E21ECD"/>
    <w:rsid w:val="00E22291"/>
    <w:rsid w:val="00E2234B"/>
    <w:rsid w:val="00E227AC"/>
    <w:rsid w:val="00E22B45"/>
    <w:rsid w:val="00E2325D"/>
    <w:rsid w:val="00E236F8"/>
    <w:rsid w:val="00E24936"/>
    <w:rsid w:val="00E2505A"/>
    <w:rsid w:val="00E254EC"/>
    <w:rsid w:val="00E25595"/>
    <w:rsid w:val="00E25656"/>
    <w:rsid w:val="00E25F15"/>
    <w:rsid w:val="00E2602E"/>
    <w:rsid w:val="00E263CB"/>
    <w:rsid w:val="00E2642D"/>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70C8"/>
    <w:rsid w:val="00E4795F"/>
    <w:rsid w:val="00E47A92"/>
    <w:rsid w:val="00E47ABA"/>
    <w:rsid w:val="00E47C19"/>
    <w:rsid w:val="00E47CD1"/>
    <w:rsid w:val="00E47D54"/>
    <w:rsid w:val="00E47E49"/>
    <w:rsid w:val="00E47F53"/>
    <w:rsid w:val="00E47F67"/>
    <w:rsid w:val="00E500C2"/>
    <w:rsid w:val="00E50FDC"/>
    <w:rsid w:val="00E51123"/>
    <w:rsid w:val="00E5141A"/>
    <w:rsid w:val="00E516B1"/>
    <w:rsid w:val="00E51B3E"/>
    <w:rsid w:val="00E52192"/>
    <w:rsid w:val="00E523CA"/>
    <w:rsid w:val="00E525FE"/>
    <w:rsid w:val="00E52C9B"/>
    <w:rsid w:val="00E531C8"/>
    <w:rsid w:val="00E53428"/>
    <w:rsid w:val="00E53540"/>
    <w:rsid w:val="00E5357D"/>
    <w:rsid w:val="00E53773"/>
    <w:rsid w:val="00E5379F"/>
    <w:rsid w:val="00E53E03"/>
    <w:rsid w:val="00E540DE"/>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843"/>
    <w:rsid w:val="00E6189A"/>
    <w:rsid w:val="00E627D9"/>
    <w:rsid w:val="00E62D5A"/>
    <w:rsid w:val="00E63207"/>
    <w:rsid w:val="00E63920"/>
    <w:rsid w:val="00E63CE4"/>
    <w:rsid w:val="00E63CF8"/>
    <w:rsid w:val="00E63E1D"/>
    <w:rsid w:val="00E63EEE"/>
    <w:rsid w:val="00E64161"/>
    <w:rsid w:val="00E64ACB"/>
    <w:rsid w:val="00E659B8"/>
    <w:rsid w:val="00E65BB7"/>
    <w:rsid w:val="00E6669D"/>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5521"/>
    <w:rsid w:val="00E7693C"/>
    <w:rsid w:val="00E769EC"/>
    <w:rsid w:val="00E76C12"/>
    <w:rsid w:val="00E77DBE"/>
    <w:rsid w:val="00E80D70"/>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40C"/>
    <w:rsid w:val="00E93892"/>
    <w:rsid w:val="00E93BA8"/>
    <w:rsid w:val="00E93D5C"/>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FA9"/>
    <w:rsid w:val="00EA178C"/>
    <w:rsid w:val="00EA1809"/>
    <w:rsid w:val="00EA1D42"/>
    <w:rsid w:val="00EA1E30"/>
    <w:rsid w:val="00EA1E41"/>
    <w:rsid w:val="00EA2213"/>
    <w:rsid w:val="00EA2874"/>
    <w:rsid w:val="00EA2C7E"/>
    <w:rsid w:val="00EA2D5F"/>
    <w:rsid w:val="00EA313E"/>
    <w:rsid w:val="00EA3907"/>
    <w:rsid w:val="00EA39EC"/>
    <w:rsid w:val="00EA3D31"/>
    <w:rsid w:val="00EA4720"/>
    <w:rsid w:val="00EA4A59"/>
    <w:rsid w:val="00EA5254"/>
    <w:rsid w:val="00EA541B"/>
    <w:rsid w:val="00EA5D43"/>
    <w:rsid w:val="00EA68B7"/>
    <w:rsid w:val="00EA693C"/>
    <w:rsid w:val="00EA6A55"/>
    <w:rsid w:val="00EA6C3C"/>
    <w:rsid w:val="00EA6F43"/>
    <w:rsid w:val="00EA78B4"/>
    <w:rsid w:val="00EA7E31"/>
    <w:rsid w:val="00EB04E2"/>
    <w:rsid w:val="00EB07A0"/>
    <w:rsid w:val="00EB0F3B"/>
    <w:rsid w:val="00EB1398"/>
    <w:rsid w:val="00EB1636"/>
    <w:rsid w:val="00EB1E25"/>
    <w:rsid w:val="00EB2297"/>
    <w:rsid w:val="00EB3063"/>
    <w:rsid w:val="00EB3599"/>
    <w:rsid w:val="00EB370B"/>
    <w:rsid w:val="00EB379C"/>
    <w:rsid w:val="00EB3BE1"/>
    <w:rsid w:val="00EB3FC3"/>
    <w:rsid w:val="00EB41BC"/>
    <w:rsid w:val="00EB437D"/>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6BC"/>
    <w:rsid w:val="00EC287A"/>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5C4"/>
    <w:rsid w:val="00EE26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B58"/>
    <w:rsid w:val="00F122DD"/>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879"/>
    <w:rsid w:val="00F25EC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6235"/>
    <w:rsid w:val="00F36CA2"/>
    <w:rsid w:val="00F373EE"/>
    <w:rsid w:val="00F37736"/>
    <w:rsid w:val="00F3787F"/>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16FF"/>
    <w:rsid w:val="00F521E4"/>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F82"/>
    <w:rsid w:val="00F57005"/>
    <w:rsid w:val="00F57135"/>
    <w:rsid w:val="00F5742A"/>
    <w:rsid w:val="00F57584"/>
    <w:rsid w:val="00F575D0"/>
    <w:rsid w:val="00F57C83"/>
    <w:rsid w:val="00F57E80"/>
    <w:rsid w:val="00F601F1"/>
    <w:rsid w:val="00F60728"/>
    <w:rsid w:val="00F60AD2"/>
    <w:rsid w:val="00F60C3C"/>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F2F"/>
    <w:rsid w:val="00F72551"/>
    <w:rsid w:val="00F72B15"/>
    <w:rsid w:val="00F7328E"/>
    <w:rsid w:val="00F737DC"/>
    <w:rsid w:val="00F73842"/>
    <w:rsid w:val="00F73B71"/>
    <w:rsid w:val="00F74753"/>
    <w:rsid w:val="00F74976"/>
    <w:rsid w:val="00F752C8"/>
    <w:rsid w:val="00F75744"/>
    <w:rsid w:val="00F75BC5"/>
    <w:rsid w:val="00F75E6C"/>
    <w:rsid w:val="00F7656D"/>
    <w:rsid w:val="00F77403"/>
    <w:rsid w:val="00F777E5"/>
    <w:rsid w:val="00F778BE"/>
    <w:rsid w:val="00F779FF"/>
    <w:rsid w:val="00F77C1D"/>
    <w:rsid w:val="00F77D23"/>
    <w:rsid w:val="00F80228"/>
    <w:rsid w:val="00F80C2F"/>
    <w:rsid w:val="00F80CE3"/>
    <w:rsid w:val="00F80DC2"/>
    <w:rsid w:val="00F81018"/>
    <w:rsid w:val="00F81BA3"/>
    <w:rsid w:val="00F8230D"/>
    <w:rsid w:val="00F82528"/>
    <w:rsid w:val="00F825F1"/>
    <w:rsid w:val="00F826F8"/>
    <w:rsid w:val="00F82909"/>
    <w:rsid w:val="00F82BDC"/>
    <w:rsid w:val="00F82C7C"/>
    <w:rsid w:val="00F82E32"/>
    <w:rsid w:val="00F82F66"/>
    <w:rsid w:val="00F8318A"/>
    <w:rsid w:val="00F833E4"/>
    <w:rsid w:val="00F836CB"/>
    <w:rsid w:val="00F837AB"/>
    <w:rsid w:val="00F83842"/>
    <w:rsid w:val="00F838AC"/>
    <w:rsid w:val="00F8437A"/>
    <w:rsid w:val="00F847D6"/>
    <w:rsid w:val="00F84F8E"/>
    <w:rsid w:val="00F85484"/>
    <w:rsid w:val="00F85669"/>
    <w:rsid w:val="00F859A9"/>
    <w:rsid w:val="00F85AA4"/>
    <w:rsid w:val="00F85B42"/>
    <w:rsid w:val="00F86054"/>
    <w:rsid w:val="00F864E5"/>
    <w:rsid w:val="00F86F55"/>
    <w:rsid w:val="00F87234"/>
    <w:rsid w:val="00F873DB"/>
    <w:rsid w:val="00F87675"/>
    <w:rsid w:val="00F87B59"/>
    <w:rsid w:val="00F87E25"/>
    <w:rsid w:val="00F909CC"/>
    <w:rsid w:val="00F91E3D"/>
    <w:rsid w:val="00F92240"/>
    <w:rsid w:val="00F92460"/>
    <w:rsid w:val="00F92C57"/>
    <w:rsid w:val="00F92E67"/>
    <w:rsid w:val="00F92E75"/>
    <w:rsid w:val="00F931D6"/>
    <w:rsid w:val="00F9366B"/>
    <w:rsid w:val="00F93DF8"/>
    <w:rsid w:val="00F942CC"/>
    <w:rsid w:val="00F9444D"/>
    <w:rsid w:val="00F944B5"/>
    <w:rsid w:val="00F948BB"/>
    <w:rsid w:val="00F94A75"/>
    <w:rsid w:val="00F94B34"/>
    <w:rsid w:val="00F94B53"/>
    <w:rsid w:val="00F94F0A"/>
    <w:rsid w:val="00F95155"/>
    <w:rsid w:val="00F95790"/>
    <w:rsid w:val="00F9598E"/>
    <w:rsid w:val="00F95F49"/>
    <w:rsid w:val="00F95F97"/>
    <w:rsid w:val="00F96093"/>
    <w:rsid w:val="00F97A08"/>
    <w:rsid w:val="00FA0002"/>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7068"/>
    <w:rsid w:val="00FA712F"/>
    <w:rsid w:val="00FA72AF"/>
    <w:rsid w:val="00FA7391"/>
    <w:rsid w:val="00FA767B"/>
    <w:rsid w:val="00FB00A7"/>
    <w:rsid w:val="00FB057F"/>
    <w:rsid w:val="00FB08C2"/>
    <w:rsid w:val="00FB0975"/>
    <w:rsid w:val="00FB09FE"/>
    <w:rsid w:val="00FB15F4"/>
    <w:rsid w:val="00FB1658"/>
    <w:rsid w:val="00FB184F"/>
    <w:rsid w:val="00FB1EAC"/>
    <w:rsid w:val="00FB22D5"/>
    <w:rsid w:val="00FB236D"/>
    <w:rsid w:val="00FB24A3"/>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EF5"/>
    <w:rsid w:val="00FB71DF"/>
    <w:rsid w:val="00FB7214"/>
    <w:rsid w:val="00FB7709"/>
    <w:rsid w:val="00FB78BC"/>
    <w:rsid w:val="00FB7CCB"/>
    <w:rsid w:val="00FB7E17"/>
    <w:rsid w:val="00FB7F44"/>
    <w:rsid w:val="00FC0360"/>
    <w:rsid w:val="00FC04F3"/>
    <w:rsid w:val="00FC1093"/>
    <w:rsid w:val="00FC1419"/>
    <w:rsid w:val="00FC14B5"/>
    <w:rsid w:val="00FC22ED"/>
    <w:rsid w:val="00FC28CB"/>
    <w:rsid w:val="00FC330A"/>
    <w:rsid w:val="00FC33DC"/>
    <w:rsid w:val="00FC3C46"/>
    <w:rsid w:val="00FC3DC0"/>
    <w:rsid w:val="00FC4011"/>
    <w:rsid w:val="00FC46B9"/>
    <w:rsid w:val="00FC4EC5"/>
    <w:rsid w:val="00FC593D"/>
    <w:rsid w:val="00FC5BF3"/>
    <w:rsid w:val="00FC5F32"/>
    <w:rsid w:val="00FC6344"/>
    <w:rsid w:val="00FC6409"/>
    <w:rsid w:val="00FC64C5"/>
    <w:rsid w:val="00FC6EAA"/>
    <w:rsid w:val="00FC7791"/>
    <w:rsid w:val="00FC78E7"/>
    <w:rsid w:val="00FC7CA4"/>
    <w:rsid w:val="00FC7DCE"/>
    <w:rsid w:val="00FD0281"/>
    <w:rsid w:val="00FD0390"/>
    <w:rsid w:val="00FD04D8"/>
    <w:rsid w:val="00FD0F95"/>
    <w:rsid w:val="00FD1674"/>
    <w:rsid w:val="00FD18B4"/>
    <w:rsid w:val="00FD1DF6"/>
    <w:rsid w:val="00FD2405"/>
    <w:rsid w:val="00FD2C9D"/>
    <w:rsid w:val="00FD2E27"/>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795"/>
    <w:rsid w:val="00FD6CE9"/>
    <w:rsid w:val="00FD6FEE"/>
    <w:rsid w:val="00FD70B9"/>
    <w:rsid w:val="00FD7851"/>
    <w:rsid w:val="00FD7BEE"/>
    <w:rsid w:val="00FD7C28"/>
    <w:rsid w:val="00FD7CE3"/>
    <w:rsid w:val="00FD7DF6"/>
    <w:rsid w:val="00FD7E30"/>
    <w:rsid w:val="00FE013D"/>
    <w:rsid w:val="00FE0AFB"/>
    <w:rsid w:val="00FE150D"/>
    <w:rsid w:val="00FE1512"/>
    <w:rsid w:val="00FE15D2"/>
    <w:rsid w:val="00FE1B16"/>
    <w:rsid w:val="00FE1E56"/>
    <w:rsid w:val="00FE2080"/>
    <w:rsid w:val="00FE2555"/>
    <w:rsid w:val="00FE3D28"/>
    <w:rsid w:val="00FE4063"/>
    <w:rsid w:val="00FE43EF"/>
    <w:rsid w:val="00FE4634"/>
    <w:rsid w:val="00FE46D0"/>
    <w:rsid w:val="00FE48EE"/>
    <w:rsid w:val="00FE4C99"/>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173032621">
          <w:marLeft w:val="432"/>
          <w:marRight w:val="0"/>
          <w:marTop w:val="24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5100719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2093156184">
          <w:marLeft w:val="432"/>
          <w:marRight w:val="0"/>
          <w:marTop w:val="240"/>
          <w:marBottom w:val="0"/>
          <w:divBdr>
            <w:top w:val="none" w:sz="0" w:space="0" w:color="auto"/>
            <w:left w:val="none" w:sz="0" w:space="0" w:color="auto"/>
            <w:bottom w:val="none" w:sz="0" w:space="0" w:color="auto"/>
            <w:right w:val="none" w:sz="0" w:space="0" w:color="auto"/>
          </w:divBdr>
        </w:div>
        <w:div w:id="80831958">
          <w:marLeft w:val="1267"/>
          <w:marRight w:val="0"/>
          <w:marTop w:val="18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CE3622-25A4-45C8-87D0-447D62AAB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1197</Words>
  <Characters>6826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10</cp:revision>
  <cp:lastPrinted>2007-12-21T04:58:00Z</cp:lastPrinted>
  <dcterms:created xsi:type="dcterms:W3CDTF">2021-03-22T01:24:00Z</dcterms:created>
  <dcterms:modified xsi:type="dcterms:W3CDTF">2021-04-02T05:11:00Z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